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4F324" w14:textId="77777777" w:rsidR="00D54B2C" w:rsidRPr="00774E39" w:rsidRDefault="00754680" w:rsidP="00774E39">
      <w:pPr>
        <w:pStyle w:val="Titolo"/>
        <w:pBdr>
          <w:top w:val="single" w:sz="4" w:space="1" w:color="BFBFBF"/>
          <w:bottom w:val="single" w:sz="4" w:space="4" w:color="BFBFBF"/>
        </w:pBdr>
        <w:shd w:val="clear" w:color="auto" w:fill="F2F2F2"/>
        <w:spacing w:line="276" w:lineRule="auto"/>
        <w:ind w:right="-425"/>
        <w:rPr>
          <w:rFonts w:asciiTheme="minorHAnsi" w:eastAsia="MS Gothic" w:hAnsiTheme="minorHAnsi" w:cstheme="minorHAnsi"/>
          <w:b w:val="0"/>
          <w:i w:val="0"/>
          <w:spacing w:val="5"/>
          <w:sz w:val="40"/>
          <w:szCs w:val="40"/>
        </w:rPr>
      </w:pPr>
      <w:r w:rsidRPr="00774E39">
        <w:rPr>
          <w:rFonts w:asciiTheme="minorHAnsi" w:eastAsia="MS Gothic" w:hAnsiTheme="minorHAnsi" w:cstheme="minorHAnsi"/>
          <w:b w:val="0"/>
          <w:i w:val="0"/>
          <w:spacing w:val="5"/>
          <w:sz w:val="40"/>
          <w:szCs w:val="40"/>
        </w:rPr>
        <w:t xml:space="preserve">UTILIZZO DELLA PIATTAFORMA </w:t>
      </w:r>
    </w:p>
    <w:p w14:paraId="2E50671F" w14:textId="77777777" w:rsidR="00D54B2C" w:rsidRPr="00774E39" w:rsidRDefault="00754680" w:rsidP="00774E39">
      <w:pPr>
        <w:pStyle w:val="Titolo"/>
        <w:pBdr>
          <w:top w:val="single" w:sz="4" w:space="1" w:color="BFBFBF"/>
          <w:bottom w:val="single" w:sz="4" w:space="4" w:color="BFBFBF"/>
        </w:pBdr>
        <w:shd w:val="clear" w:color="auto" w:fill="F2F2F2"/>
        <w:spacing w:line="276" w:lineRule="auto"/>
        <w:ind w:right="-425"/>
        <w:rPr>
          <w:rFonts w:asciiTheme="minorHAnsi" w:eastAsia="MS Gothic" w:hAnsiTheme="minorHAnsi" w:cstheme="minorHAnsi"/>
          <w:b w:val="0"/>
          <w:i w:val="0"/>
          <w:spacing w:val="5"/>
          <w:sz w:val="40"/>
          <w:szCs w:val="40"/>
        </w:rPr>
      </w:pPr>
      <w:proofErr w:type="spellStart"/>
      <w:r w:rsidRPr="00774E39">
        <w:rPr>
          <w:rFonts w:asciiTheme="minorHAnsi" w:eastAsia="MS Gothic" w:hAnsiTheme="minorHAnsi" w:cstheme="minorHAnsi"/>
          <w:b w:val="0"/>
          <w:i w:val="0"/>
          <w:spacing w:val="5"/>
          <w:sz w:val="40"/>
          <w:szCs w:val="40"/>
        </w:rPr>
        <w:t>CSAmed</w:t>
      </w:r>
      <w:proofErr w:type="spellEnd"/>
      <w:r w:rsidRPr="00774E39">
        <w:rPr>
          <w:rFonts w:asciiTheme="minorHAnsi" w:eastAsia="MS Gothic" w:hAnsiTheme="minorHAnsi" w:cstheme="minorHAnsi"/>
          <w:b w:val="0"/>
          <w:i w:val="0"/>
          <w:spacing w:val="5"/>
          <w:sz w:val="40"/>
          <w:szCs w:val="40"/>
        </w:rPr>
        <w:t xml:space="preserve"> s.r.l. – Net4market s.r.l.</w:t>
      </w:r>
    </w:p>
    <w:p w14:paraId="5D90EF32" w14:textId="77777777" w:rsidR="00D54B2C" w:rsidRPr="00774E39" w:rsidRDefault="00D54B2C" w:rsidP="00774E39">
      <w:pPr>
        <w:pStyle w:val="Titolo"/>
        <w:pBdr>
          <w:top w:val="single" w:sz="4" w:space="1" w:color="BFBFBF"/>
          <w:bottom w:val="single" w:sz="4" w:space="4" w:color="BFBFBF"/>
        </w:pBdr>
        <w:shd w:val="clear" w:color="auto" w:fill="F2F2F2"/>
        <w:spacing w:line="276" w:lineRule="auto"/>
        <w:ind w:right="-425"/>
        <w:rPr>
          <w:rFonts w:asciiTheme="minorHAnsi" w:eastAsia="MS Gothic" w:hAnsiTheme="minorHAnsi" w:cstheme="minorHAnsi"/>
          <w:b w:val="0"/>
          <w:i w:val="0"/>
          <w:spacing w:val="5"/>
          <w:sz w:val="40"/>
          <w:szCs w:val="40"/>
        </w:rPr>
      </w:pPr>
    </w:p>
    <w:p w14:paraId="1C353053" w14:textId="77777777" w:rsidR="00D54B2C" w:rsidRPr="00774E39" w:rsidRDefault="00D54B2C" w:rsidP="00774E39">
      <w:pPr>
        <w:pStyle w:val="Titolo"/>
        <w:pBdr>
          <w:top w:val="single" w:sz="4" w:space="1" w:color="BFBFBF"/>
          <w:bottom w:val="single" w:sz="4" w:space="4" w:color="BFBFBF"/>
        </w:pBdr>
        <w:shd w:val="clear" w:color="auto" w:fill="F2F2F2"/>
        <w:spacing w:line="276" w:lineRule="auto"/>
        <w:ind w:right="-425"/>
        <w:rPr>
          <w:rFonts w:asciiTheme="minorHAnsi" w:eastAsia="MS Gothic" w:hAnsiTheme="minorHAnsi" w:cstheme="minorHAnsi"/>
          <w:b w:val="0"/>
          <w:i w:val="0"/>
          <w:spacing w:val="5"/>
          <w:sz w:val="40"/>
          <w:szCs w:val="40"/>
        </w:rPr>
      </w:pPr>
    </w:p>
    <w:p w14:paraId="3F8BADDA" w14:textId="77777777" w:rsidR="00D54B2C" w:rsidRPr="00774E39" w:rsidRDefault="00754680" w:rsidP="00774E39">
      <w:pPr>
        <w:pStyle w:val="Titolo"/>
        <w:pBdr>
          <w:top w:val="single" w:sz="4" w:space="1" w:color="BFBFBF"/>
          <w:bottom w:val="single" w:sz="4" w:space="4" w:color="BFBFBF"/>
        </w:pBdr>
        <w:shd w:val="clear" w:color="auto" w:fill="F2F2F2"/>
        <w:spacing w:line="276" w:lineRule="auto"/>
        <w:ind w:right="-425"/>
        <w:rPr>
          <w:rFonts w:asciiTheme="minorHAnsi" w:eastAsia="MS Gothic" w:hAnsiTheme="minorHAnsi" w:cstheme="minorHAnsi"/>
          <w:b w:val="0"/>
          <w:i w:val="0"/>
          <w:spacing w:val="5"/>
          <w:sz w:val="40"/>
          <w:szCs w:val="40"/>
        </w:rPr>
      </w:pPr>
      <w:r w:rsidRPr="00774E39">
        <w:rPr>
          <w:rFonts w:asciiTheme="minorHAnsi" w:eastAsia="MS Gothic" w:hAnsiTheme="minorHAnsi" w:cstheme="minorHAnsi"/>
          <w:b w:val="0"/>
          <w:i w:val="0"/>
          <w:spacing w:val="5"/>
          <w:sz w:val="40"/>
          <w:szCs w:val="40"/>
        </w:rPr>
        <w:t>relativamente alla</w:t>
      </w:r>
    </w:p>
    <w:p w14:paraId="6C996BE5" w14:textId="77777777" w:rsidR="00D54B2C" w:rsidRPr="00774E39" w:rsidRDefault="00D54B2C" w:rsidP="00774E39">
      <w:pPr>
        <w:pStyle w:val="Titolo"/>
        <w:pBdr>
          <w:top w:val="single" w:sz="4" w:space="1" w:color="BFBFBF"/>
          <w:bottom w:val="single" w:sz="4" w:space="4" w:color="BFBFBF"/>
        </w:pBdr>
        <w:shd w:val="clear" w:color="auto" w:fill="F2F2F2"/>
        <w:spacing w:line="276" w:lineRule="auto"/>
        <w:ind w:right="-425"/>
        <w:rPr>
          <w:rFonts w:asciiTheme="minorHAnsi" w:eastAsia="MS Gothic" w:hAnsiTheme="minorHAnsi" w:cstheme="minorHAnsi"/>
          <w:b w:val="0"/>
          <w:i w:val="0"/>
          <w:spacing w:val="5"/>
          <w:sz w:val="40"/>
          <w:szCs w:val="40"/>
        </w:rPr>
      </w:pPr>
    </w:p>
    <w:p w14:paraId="1636EF29" w14:textId="28B98838" w:rsidR="00D54B2C" w:rsidRPr="00822DB1" w:rsidRDefault="00822DB1" w:rsidP="00774E39">
      <w:pPr>
        <w:spacing w:line="276" w:lineRule="auto"/>
        <w:jc w:val="both"/>
        <w:rPr>
          <w:rFonts w:asciiTheme="minorHAnsi" w:eastAsia="MS Gothic" w:hAnsiTheme="minorHAnsi" w:cstheme="minorHAnsi"/>
          <w:b/>
          <w:spacing w:val="5"/>
          <w:sz w:val="24"/>
          <w:szCs w:val="24"/>
          <w:lang w:val="it"/>
        </w:rPr>
      </w:pPr>
      <w:r w:rsidRPr="00822DB1">
        <w:rPr>
          <w:rFonts w:ascii="Garamond" w:hAnsi="Garamond"/>
          <w:b/>
          <w:sz w:val="24"/>
          <w:szCs w:val="24"/>
        </w:rPr>
        <w:t xml:space="preserve">LETTERA DI INVITO ALLA PROCEDURA NEGOZIATA RELATIVA AI LAVORI  PER </w:t>
      </w:r>
      <w:r w:rsidRPr="00822DB1">
        <w:rPr>
          <w:b/>
          <w:bCs/>
          <w:i/>
          <w:sz w:val="24"/>
          <w:szCs w:val="24"/>
        </w:rPr>
        <w:t>L’ “</w:t>
      </w:r>
      <w:r w:rsidRPr="00822DB1">
        <w:rPr>
          <w:b/>
          <w:bCs/>
          <w:i/>
          <w:iCs/>
          <w:sz w:val="24"/>
          <w:szCs w:val="24"/>
        </w:rPr>
        <w:t>INTERVENTO DI REALIZZAZIONE DEL LOTTO VII DELLA DISCARICA PER RIFIUTI NON PERICOLOSI DI BORGO GIGLIONE”</w:t>
      </w:r>
      <w:r w:rsidRPr="00822DB1">
        <w:rPr>
          <w:rFonts w:ascii="Garamond" w:hAnsi="Garamond"/>
          <w:b/>
          <w:sz w:val="24"/>
          <w:szCs w:val="24"/>
        </w:rPr>
        <w:t xml:space="preserve"> – PROCEDURA NEGOZIATA SENZA BANDO EX ART. 63 DEL CODICE, </w:t>
      </w:r>
      <w:r w:rsidRPr="00822DB1">
        <w:rPr>
          <w:b/>
          <w:bCs/>
          <w:i/>
          <w:sz w:val="24"/>
          <w:szCs w:val="24"/>
        </w:rPr>
        <w:t>AI SENSI DELL’ART. 1, COMMA 2, LETT. B), DEL D.L. N. 76/2020, CONVERTITO CON L. N. 120/2020, COME MODIFICATO DALL’ART. 51 DEL D.L. 31 MAGGIO 2021, N. 77</w:t>
      </w:r>
      <w:r w:rsidRPr="00822DB1">
        <w:rPr>
          <w:rFonts w:ascii="Garamond" w:hAnsi="Garamond"/>
          <w:b/>
          <w:bCs/>
          <w:i/>
          <w:iCs/>
          <w:sz w:val="24"/>
          <w:szCs w:val="24"/>
        </w:rPr>
        <w:t xml:space="preserve">.  </w:t>
      </w:r>
      <w:r w:rsidRPr="00822DB1">
        <w:rPr>
          <w:rFonts w:ascii="Garamond" w:hAnsi="Garamond"/>
          <w:b/>
          <w:sz w:val="24"/>
          <w:szCs w:val="24"/>
        </w:rPr>
        <w:t>CUP</w:t>
      </w:r>
      <w:r w:rsidRPr="00822DB1">
        <w:rPr>
          <w:rFonts w:ascii="Garamond" w:hAnsi="Garamond"/>
          <w:b/>
          <w:i/>
          <w:sz w:val="24"/>
          <w:szCs w:val="24"/>
        </w:rPr>
        <w:t xml:space="preserve"> C52F22000110004 - CIG  9157614E20</w:t>
      </w:r>
    </w:p>
    <w:p w14:paraId="5481C033" w14:textId="77777777" w:rsidR="00D54B2C" w:rsidRPr="00774E39" w:rsidRDefault="00754680" w:rsidP="00774E39">
      <w:pPr>
        <w:pStyle w:val="Titolo"/>
        <w:pBdr>
          <w:top w:val="single" w:sz="4" w:space="1" w:color="BFBFBF"/>
          <w:bottom w:val="single" w:sz="4" w:space="4" w:color="BFBFBF"/>
        </w:pBdr>
        <w:shd w:val="clear" w:color="auto" w:fill="F2F2F2"/>
        <w:tabs>
          <w:tab w:val="left" w:pos="2745"/>
        </w:tabs>
        <w:spacing w:line="276" w:lineRule="auto"/>
        <w:ind w:right="-425"/>
        <w:jc w:val="left"/>
        <w:rPr>
          <w:rFonts w:asciiTheme="minorHAnsi" w:eastAsia="MS Gothic" w:hAnsiTheme="minorHAnsi" w:cstheme="minorHAnsi"/>
          <w:b w:val="0"/>
          <w:i w:val="0"/>
          <w:spacing w:val="5"/>
          <w:sz w:val="44"/>
          <w:szCs w:val="44"/>
        </w:rPr>
      </w:pPr>
      <w:r w:rsidRPr="00774E39">
        <w:rPr>
          <w:rFonts w:asciiTheme="minorHAnsi" w:eastAsia="MS Gothic" w:hAnsiTheme="minorHAnsi" w:cstheme="minorHAnsi"/>
          <w:b w:val="0"/>
          <w:i w:val="0"/>
          <w:spacing w:val="5"/>
          <w:sz w:val="44"/>
          <w:szCs w:val="44"/>
        </w:rPr>
        <w:tab/>
      </w:r>
    </w:p>
    <w:p w14:paraId="10B7493C" w14:textId="77777777" w:rsidR="00D54B2C" w:rsidRPr="00774E39" w:rsidRDefault="00D54B2C" w:rsidP="00774E39">
      <w:pPr>
        <w:pStyle w:val="Titolo"/>
        <w:pBdr>
          <w:top w:val="single" w:sz="4" w:space="1" w:color="BFBFBF"/>
          <w:bottom w:val="single" w:sz="4" w:space="4" w:color="BFBFBF"/>
        </w:pBdr>
        <w:shd w:val="clear" w:color="auto" w:fill="F2F2F2"/>
        <w:tabs>
          <w:tab w:val="left" w:pos="2745"/>
        </w:tabs>
        <w:spacing w:line="276" w:lineRule="auto"/>
        <w:ind w:right="-425"/>
        <w:jc w:val="left"/>
        <w:rPr>
          <w:rFonts w:asciiTheme="minorHAnsi" w:eastAsia="MS Gothic" w:hAnsiTheme="minorHAnsi" w:cstheme="minorHAnsi"/>
          <w:b w:val="0"/>
          <w:i w:val="0"/>
          <w:spacing w:val="5"/>
          <w:sz w:val="44"/>
          <w:szCs w:val="44"/>
        </w:rPr>
      </w:pPr>
    </w:p>
    <w:p w14:paraId="62813B11" w14:textId="77777777" w:rsidR="00D54B2C" w:rsidRPr="00774E39" w:rsidRDefault="00D54B2C" w:rsidP="00774E39">
      <w:pPr>
        <w:spacing w:line="276" w:lineRule="auto"/>
        <w:jc w:val="center"/>
        <w:rPr>
          <w:rFonts w:asciiTheme="minorHAnsi" w:hAnsiTheme="minorHAnsi" w:cstheme="minorHAnsi"/>
          <w:b/>
        </w:rPr>
      </w:pPr>
    </w:p>
    <w:p w14:paraId="12C3E4D4" w14:textId="77777777" w:rsidR="00D54B2C" w:rsidRPr="00774E39" w:rsidRDefault="00754680" w:rsidP="00774E39">
      <w:pPr>
        <w:spacing w:line="276" w:lineRule="auto"/>
        <w:jc w:val="center"/>
        <w:rPr>
          <w:rFonts w:asciiTheme="minorHAnsi" w:hAnsiTheme="minorHAnsi" w:cstheme="minorHAnsi"/>
        </w:rPr>
      </w:pPr>
      <w:r w:rsidRPr="00774E39">
        <w:rPr>
          <w:rFonts w:asciiTheme="minorHAnsi" w:hAnsiTheme="minorHAnsi" w:cstheme="minorHAnsi"/>
          <w:b/>
          <w:bCs/>
          <w:color w:val="000000"/>
        </w:rPr>
        <w:t xml:space="preserve">- </w:t>
      </w:r>
      <w:r w:rsidRPr="00774E39">
        <w:rPr>
          <w:rFonts w:asciiTheme="minorHAnsi" w:hAnsiTheme="minorHAnsi" w:cstheme="minorHAnsi"/>
          <w:b/>
          <w:bCs/>
        </w:rPr>
        <w:t xml:space="preserve">DISCIPLINARE TELEMATICO </w:t>
      </w:r>
      <w:r w:rsidRPr="00774E39">
        <w:rPr>
          <w:rFonts w:asciiTheme="minorHAnsi" w:hAnsiTheme="minorHAnsi" w:cstheme="minorHAnsi"/>
          <w:b/>
          <w:bCs/>
          <w:color w:val="000000"/>
        </w:rPr>
        <w:t>–</w:t>
      </w:r>
    </w:p>
    <w:p w14:paraId="002E50D7" w14:textId="77777777" w:rsidR="00D54B2C" w:rsidRPr="00774E39" w:rsidRDefault="00D54B2C" w:rsidP="00774E39">
      <w:pPr>
        <w:spacing w:line="276" w:lineRule="auto"/>
        <w:rPr>
          <w:rFonts w:asciiTheme="minorHAnsi" w:hAnsiTheme="minorHAnsi" w:cstheme="minorHAnsi"/>
          <w:b/>
          <w:bCs/>
          <w:color w:val="000000"/>
        </w:rPr>
      </w:pPr>
    </w:p>
    <w:p w14:paraId="0BE007F3" w14:textId="77777777" w:rsidR="00D54B2C" w:rsidRPr="00774E39" w:rsidRDefault="00754680" w:rsidP="00774E39">
      <w:pPr>
        <w:spacing w:line="276" w:lineRule="auto"/>
        <w:rPr>
          <w:rFonts w:asciiTheme="minorHAnsi" w:hAnsiTheme="minorHAnsi" w:cstheme="minorHAnsi"/>
        </w:rPr>
      </w:pPr>
      <w:r w:rsidRPr="00774E39">
        <w:rPr>
          <w:rFonts w:asciiTheme="minorHAnsi" w:hAnsiTheme="minorHAnsi" w:cstheme="minorHAnsi"/>
          <w:b/>
          <w:bCs/>
          <w:color w:val="000000"/>
        </w:rPr>
        <w:t>Allegato al Disciplinare di gara</w:t>
      </w:r>
      <w:r w:rsidRPr="00774E39">
        <w:rPr>
          <w:rFonts w:asciiTheme="minorHAnsi" w:hAnsiTheme="minorHAnsi" w:cstheme="minorHAnsi"/>
          <w:b/>
        </w:rPr>
        <w:br/>
      </w:r>
    </w:p>
    <w:p w14:paraId="2C9D9F77" w14:textId="25DCDBD2"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 xml:space="preserve">La presente gara verrà espletata con modalità telematica (in conformità a quanto disposto dall’art. 58 del </w:t>
      </w:r>
      <w:proofErr w:type="spellStart"/>
      <w:r w:rsidRPr="00774E39">
        <w:rPr>
          <w:rFonts w:asciiTheme="minorHAnsi" w:hAnsiTheme="minorHAnsi" w:cstheme="minorHAnsi"/>
        </w:rPr>
        <w:t>D.L.g.s</w:t>
      </w:r>
      <w:proofErr w:type="spellEnd"/>
      <w:r w:rsidRPr="00774E39">
        <w:rPr>
          <w:rFonts w:asciiTheme="minorHAnsi" w:hAnsiTheme="minorHAnsi" w:cstheme="minorHAnsi"/>
        </w:rPr>
        <w:t xml:space="preserve"> n. 50/2016 S.M.I., così come modificato dall’art. 37 del </w:t>
      </w:r>
      <w:proofErr w:type="spellStart"/>
      <w:r w:rsidRPr="00774E39">
        <w:rPr>
          <w:rFonts w:asciiTheme="minorHAnsi" w:hAnsiTheme="minorHAnsi" w:cstheme="minorHAnsi"/>
        </w:rPr>
        <w:t>D.Lgs</w:t>
      </w:r>
      <w:proofErr w:type="spellEnd"/>
      <w:r w:rsidRPr="00774E39">
        <w:rPr>
          <w:rFonts w:asciiTheme="minorHAnsi" w:hAnsiTheme="minorHAnsi" w:cstheme="minorHAnsi"/>
        </w:rPr>
        <w:t xml:space="preserve"> n. 56/2017 mediante la quale verranno gestite le fasi di presentazione delle offerte e di aggiudicazione, oltre che lo scambio di informazioni e comunicazioni, come meglio specificato nel presente Disciplinare Telematico. Per partecipare alla procedura in oggetto, l’Operatore Economico interessato a presentare la propria migliore offerta dovrà pertanto attenersi scrupolosamente alle indicazioni contenute nei paragrafi successivi e nel “Timing di gara”.</w:t>
      </w:r>
    </w:p>
    <w:p w14:paraId="35FB6433" w14:textId="2A7C7579" w:rsidR="000D06DC" w:rsidRPr="00774E39" w:rsidRDefault="000D06DC" w:rsidP="00774E39">
      <w:pPr>
        <w:pStyle w:val="Corpotesto"/>
        <w:spacing w:line="276" w:lineRule="auto"/>
        <w:jc w:val="both"/>
        <w:rPr>
          <w:rFonts w:asciiTheme="minorHAnsi" w:hAnsiTheme="minorHAnsi" w:cstheme="minorHAnsi"/>
          <w:sz w:val="20"/>
        </w:rPr>
      </w:pPr>
      <w:r w:rsidRPr="00774E39">
        <w:rPr>
          <w:rFonts w:asciiTheme="minorHAnsi" w:hAnsiTheme="minorHAnsi" w:cstheme="minorHAnsi"/>
          <w:sz w:val="20"/>
        </w:rPr>
        <w:t>Fatto salvo quanto diversamente ed espressamente previsto dalla documentazione di gara, i concorrenti partecipano alla presente procedura di gara attraverso la Piattaforma Net4market (raggiungibile al seguente link:</w:t>
      </w:r>
      <w:r w:rsidR="00A21D01" w:rsidRPr="00A21D01">
        <w:rPr>
          <w:rFonts w:ascii="Calibri" w:eastAsia="Cambria" w:hAnsi="Calibri" w:cs="Calibri"/>
          <w:kern w:val="0"/>
          <w:sz w:val="20"/>
        </w:rPr>
        <w:t xml:space="preserve"> : </w:t>
      </w:r>
      <w:hyperlink r:id="rId7" w:history="1">
        <w:r w:rsidR="00A21D01" w:rsidRPr="00A21D01">
          <w:rPr>
            <w:rFonts w:ascii="Calibri" w:eastAsia="Cambria" w:hAnsi="Calibri" w:cs="Calibri"/>
            <w:bCs/>
            <w:i/>
            <w:iCs/>
            <w:color w:val="0000FF"/>
            <w:kern w:val="0"/>
            <w:sz w:val="20"/>
            <w:u w:val="single"/>
          </w:rPr>
          <w:t xml:space="preserve">https://app.albofornitori.it/alboeproc/albo_umbriadc </w:t>
        </w:r>
      </w:hyperlink>
      <w:r w:rsidRPr="00774E39">
        <w:rPr>
          <w:rFonts w:asciiTheme="minorHAnsi" w:hAnsiTheme="minorHAnsi" w:cstheme="minorHAnsi"/>
          <w:sz w:val="20"/>
        </w:rPr>
        <w:t>, con le modalità e nei termini descritti nel presente atto e nel relativo Timing di gara.</w:t>
      </w:r>
    </w:p>
    <w:p w14:paraId="083FCA2A" w14:textId="77777777" w:rsidR="000D06DC" w:rsidRPr="00774E39" w:rsidRDefault="000D06DC" w:rsidP="00774E39">
      <w:pPr>
        <w:pStyle w:val="Corpotesto"/>
        <w:spacing w:line="276" w:lineRule="auto"/>
        <w:jc w:val="both"/>
        <w:rPr>
          <w:rFonts w:asciiTheme="minorHAnsi" w:hAnsiTheme="minorHAnsi" w:cstheme="minorHAnsi"/>
          <w:sz w:val="20"/>
        </w:rPr>
      </w:pPr>
      <w:r w:rsidRPr="00774E39">
        <w:rPr>
          <w:rFonts w:asciiTheme="minorHAnsi" w:hAnsiTheme="minorHAnsi" w:cstheme="minorHAnsi"/>
          <w:sz w:val="20"/>
        </w:rPr>
        <w:t xml:space="preserve">Il funzionamento della Piattaforma avviene nel rispetto della legislazione vigente e, in particolare, del Regolamento UE n. 910/2014 (di seguito Regolamento </w:t>
      </w:r>
      <w:proofErr w:type="spellStart"/>
      <w:r w:rsidRPr="00774E39">
        <w:rPr>
          <w:rFonts w:asciiTheme="minorHAnsi" w:hAnsiTheme="minorHAnsi" w:cstheme="minorHAnsi"/>
          <w:sz w:val="20"/>
        </w:rPr>
        <w:t>Eidas</w:t>
      </w:r>
      <w:proofErr w:type="spellEnd"/>
      <w:r w:rsidRPr="00774E39">
        <w:rPr>
          <w:rFonts w:asciiTheme="minorHAnsi" w:hAnsiTheme="minorHAnsi" w:cstheme="minorHAnsi"/>
          <w:sz w:val="20"/>
        </w:rPr>
        <w:t xml:space="preserve"> – </w:t>
      </w:r>
      <w:proofErr w:type="spellStart"/>
      <w:r w:rsidRPr="00774E39">
        <w:rPr>
          <w:rFonts w:asciiTheme="minorHAnsi" w:hAnsiTheme="minorHAnsi" w:cstheme="minorHAnsi"/>
          <w:sz w:val="20"/>
        </w:rPr>
        <w:t>electronic</w:t>
      </w:r>
      <w:proofErr w:type="spellEnd"/>
      <w:r w:rsidRPr="00774E39">
        <w:rPr>
          <w:rFonts w:asciiTheme="minorHAnsi" w:hAnsiTheme="minorHAnsi" w:cstheme="minorHAnsi"/>
          <w:sz w:val="20"/>
        </w:rPr>
        <w:t xml:space="preserve"> </w:t>
      </w:r>
      <w:proofErr w:type="spellStart"/>
      <w:r w:rsidRPr="00774E39">
        <w:rPr>
          <w:rFonts w:asciiTheme="minorHAnsi" w:hAnsiTheme="minorHAnsi" w:cstheme="minorHAnsi"/>
          <w:sz w:val="20"/>
        </w:rPr>
        <w:t>IDentification</w:t>
      </w:r>
      <w:proofErr w:type="spellEnd"/>
      <w:r w:rsidRPr="00774E39">
        <w:rPr>
          <w:rFonts w:asciiTheme="minorHAnsi" w:hAnsiTheme="minorHAnsi" w:cstheme="minorHAnsi"/>
          <w:sz w:val="20"/>
        </w:rPr>
        <w:t xml:space="preserve"> Authentication and Signature), del decreto legislativo n. 82/2005 (Codice dell’amministrazione digitale), del decreto legislativo n. 50/2016 e dei suoi atti di attuazione, in particolare il decreto della Presidenza del Consiglio dei Ministri n. 148/2021, e delle Linee Guida dell’AGID.</w:t>
      </w:r>
    </w:p>
    <w:p w14:paraId="123B6FF2" w14:textId="77777777" w:rsidR="000D06DC" w:rsidRPr="00774E39" w:rsidRDefault="000D06DC" w:rsidP="00774E39">
      <w:pPr>
        <w:pStyle w:val="Corpotesto"/>
        <w:spacing w:line="276" w:lineRule="auto"/>
        <w:jc w:val="both"/>
        <w:rPr>
          <w:rFonts w:asciiTheme="minorHAnsi" w:hAnsiTheme="minorHAnsi" w:cstheme="minorHAnsi"/>
          <w:sz w:val="20"/>
        </w:rPr>
      </w:pPr>
      <w:r w:rsidRPr="00774E39">
        <w:rPr>
          <w:rFonts w:asciiTheme="minorHAnsi" w:hAnsiTheme="minorHAnsi" w:cstheme="minorHAnsi"/>
          <w:sz w:val="20"/>
        </w:rPr>
        <w:t>L’utilizzo della Piattaforma comporta l’accettazione tacita ed incondizionata di tutti i termini, le condizioni di utilizzo e le avvertenze contenute nei documenti di gara, nel predetto documento nonché di quanto portato a conoscenza degli utenti tramite le comunicazioni sulla Piattaforma.</w:t>
      </w:r>
    </w:p>
    <w:p w14:paraId="0D4263B8"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 xml:space="preserve">L’utilizzo della Piattaforma avviene nel rispetto dei principi di autoresponsabilità e di diligenza professionale (secondo quanto previsto dall’articolo 1176, comma 2, del codice civile), nonché, tra gli altri, secondo i principi di parità di </w:t>
      </w:r>
      <w:r w:rsidRPr="00774E39">
        <w:rPr>
          <w:rFonts w:asciiTheme="minorHAnsi" w:hAnsiTheme="minorHAnsi" w:cstheme="minorHAnsi"/>
        </w:rPr>
        <w:lastRenderedPageBreak/>
        <w:t>trattamento tra gli operatori economici, trasparenza e tracciabilità delle operazioni, segretezza delle offerte e loro immodificabilità una volta scaduto il termine di presentazione della domanda di partecipazione.</w:t>
      </w:r>
    </w:p>
    <w:p w14:paraId="46F8444A" w14:textId="77777777" w:rsidR="00D54B2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br w:type="page"/>
      </w:r>
    </w:p>
    <w:p w14:paraId="3D60986F" w14:textId="77777777" w:rsidR="00D54B2C" w:rsidRPr="00774E39" w:rsidRDefault="00754680" w:rsidP="00774E39">
      <w:pPr>
        <w:pStyle w:val="Titolo"/>
        <w:pBdr>
          <w:bottom w:val="single" w:sz="8" w:space="4" w:color="4F81BD"/>
        </w:pBdr>
        <w:spacing w:line="276" w:lineRule="auto"/>
        <w:rPr>
          <w:rFonts w:asciiTheme="minorHAnsi" w:hAnsiTheme="minorHAnsi" w:cstheme="minorHAnsi"/>
          <w:bCs w:val="0"/>
          <w:i w:val="0"/>
          <w:color w:val="323E4F"/>
          <w:spacing w:val="5"/>
        </w:rPr>
      </w:pPr>
      <w:r w:rsidRPr="00774E39">
        <w:rPr>
          <w:rFonts w:asciiTheme="minorHAnsi" w:hAnsiTheme="minorHAnsi" w:cstheme="minorHAnsi"/>
          <w:bCs w:val="0"/>
          <w:i w:val="0"/>
          <w:color w:val="323E4F"/>
          <w:spacing w:val="5"/>
        </w:rPr>
        <w:lastRenderedPageBreak/>
        <w:t>UTILIZZO DELLA PIATTAFORMA TELEMATICA Net4market</w:t>
      </w:r>
    </w:p>
    <w:p w14:paraId="3DC4B417" w14:textId="77777777" w:rsidR="00D54B2C" w:rsidRPr="00774E39" w:rsidRDefault="00D54B2C" w:rsidP="00774E39">
      <w:pPr>
        <w:spacing w:line="276" w:lineRule="auto"/>
        <w:rPr>
          <w:rFonts w:asciiTheme="minorHAnsi" w:hAnsiTheme="minorHAnsi" w:cstheme="minorHAnsi"/>
        </w:rPr>
      </w:pPr>
    </w:p>
    <w:p w14:paraId="3E3DA10F" w14:textId="77777777" w:rsidR="00D54B2C" w:rsidRPr="00774E39" w:rsidRDefault="00754680" w:rsidP="00774E39">
      <w:pPr>
        <w:spacing w:line="276" w:lineRule="auto"/>
        <w:rPr>
          <w:rFonts w:asciiTheme="minorHAnsi" w:hAnsiTheme="minorHAnsi" w:cstheme="minorHAnsi"/>
        </w:rPr>
      </w:pPr>
      <w:r w:rsidRPr="00774E39">
        <w:rPr>
          <w:rFonts w:asciiTheme="minorHAnsi" w:hAnsiTheme="minorHAnsi" w:cstheme="minorHAnsi"/>
          <w:b/>
        </w:rPr>
        <w:t xml:space="preserve">1. DEFINIZIONI UTILI PER LA PROCEDURA TELEMATICA </w:t>
      </w:r>
    </w:p>
    <w:p w14:paraId="5D5899F5" w14:textId="77777777" w:rsidR="00D54B2C" w:rsidRPr="00774E39" w:rsidRDefault="00754680" w:rsidP="00774E39">
      <w:pPr>
        <w:spacing w:line="276" w:lineRule="auto"/>
        <w:rPr>
          <w:rFonts w:asciiTheme="minorHAnsi" w:hAnsiTheme="minorHAnsi" w:cstheme="minorHAnsi"/>
          <w:b/>
        </w:rPr>
      </w:pPr>
      <w:r w:rsidRPr="00774E39">
        <w:rPr>
          <w:rFonts w:asciiTheme="minorHAnsi" w:hAnsiTheme="minorHAnsi" w:cstheme="minorHAnsi"/>
          <w:b/>
        </w:rPr>
        <w:t>2. DOTAZIONE INFORMATICA</w:t>
      </w:r>
    </w:p>
    <w:p w14:paraId="2B174038" w14:textId="77777777" w:rsidR="00D54B2C" w:rsidRPr="00774E39" w:rsidRDefault="00754680" w:rsidP="00774E39">
      <w:pPr>
        <w:spacing w:line="276" w:lineRule="auto"/>
        <w:rPr>
          <w:rFonts w:asciiTheme="minorHAnsi" w:hAnsiTheme="minorHAnsi" w:cstheme="minorHAnsi"/>
          <w:b/>
        </w:rPr>
      </w:pPr>
      <w:r w:rsidRPr="00774E39">
        <w:rPr>
          <w:rFonts w:asciiTheme="minorHAnsi" w:hAnsiTheme="minorHAnsi" w:cstheme="minorHAnsi"/>
          <w:b/>
        </w:rPr>
        <w:t>3. AVVERTENZE</w:t>
      </w:r>
    </w:p>
    <w:p w14:paraId="3607739E" w14:textId="77777777" w:rsidR="00D54B2C" w:rsidRPr="00774E39" w:rsidRDefault="00754680" w:rsidP="00774E39">
      <w:pPr>
        <w:spacing w:line="276" w:lineRule="auto"/>
        <w:rPr>
          <w:rFonts w:asciiTheme="minorHAnsi" w:hAnsiTheme="minorHAnsi" w:cstheme="minorHAnsi"/>
          <w:b/>
        </w:rPr>
      </w:pPr>
      <w:r w:rsidRPr="00774E39">
        <w:rPr>
          <w:rFonts w:asciiTheme="minorHAnsi" w:hAnsiTheme="minorHAnsi" w:cstheme="minorHAnsi"/>
          <w:b/>
        </w:rPr>
        <w:t>4. REQUISITI DI PARTECIPAZIONE</w:t>
      </w:r>
    </w:p>
    <w:p w14:paraId="56EB54FB" w14:textId="77777777" w:rsidR="00D54B2C" w:rsidRPr="00774E39" w:rsidRDefault="00754680" w:rsidP="00774E39">
      <w:pPr>
        <w:spacing w:line="276" w:lineRule="auto"/>
        <w:rPr>
          <w:rFonts w:asciiTheme="minorHAnsi" w:hAnsiTheme="minorHAnsi" w:cstheme="minorHAnsi"/>
        </w:rPr>
      </w:pPr>
      <w:r w:rsidRPr="00774E39">
        <w:rPr>
          <w:rFonts w:asciiTheme="minorHAnsi" w:hAnsiTheme="minorHAnsi" w:cstheme="minorHAnsi"/>
          <w:b/>
        </w:rPr>
        <w:t>5. MODALITÀ DI PARTECIPAZIONE</w:t>
      </w:r>
    </w:p>
    <w:p w14:paraId="229C3DEE" w14:textId="76B14C50" w:rsidR="00D54B2C" w:rsidRPr="00104906" w:rsidRDefault="00754680" w:rsidP="00774E39">
      <w:pPr>
        <w:spacing w:line="276" w:lineRule="auto"/>
        <w:rPr>
          <w:rFonts w:asciiTheme="minorHAnsi" w:hAnsiTheme="minorHAnsi" w:cstheme="minorHAnsi"/>
          <w:b/>
        </w:rPr>
      </w:pPr>
      <w:r w:rsidRPr="00774E39">
        <w:rPr>
          <w:rFonts w:asciiTheme="minorHAnsi" w:hAnsiTheme="minorHAnsi" w:cstheme="minorHAnsi"/>
          <w:b/>
        </w:rPr>
        <w:t>6. DEPOSITO TELEMATICO DOCUMENTAZIONE AMMINISTRATIVA</w:t>
      </w:r>
    </w:p>
    <w:p w14:paraId="5F009D0A" w14:textId="6EDC478E" w:rsidR="00D54B2C" w:rsidRPr="00774E39" w:rsidRDefault="00104906" w:rsidP="00774E39">
      <w:pPr>
        <w:spacing w:line="276" w:lineRule="auto"/>
        <w:rPr>
          <w:rFonts w:asciiTheme="minorHAnsi" w:hAnsiTheme="minorHAnsi" w:cstheme="minorHAnsi"/>
        </w:rPr>
      </w:pPr>
      <w:r>
        <w:rPr>
          <w:rFonts w:asciiTheme="minorHAnsi" w:hAnsiTheme="minorHAnsi" w:cstheme="minorHAnsi"/>
          <w:b/>
        </w:rPr>
        <w:t>7</w:t>
      </w:r>
      <w:r w:rsidR="00754680" w:rsidRPr="00774E39">
        <w:rPr>
          <w:rFonts w:asciiTheme="minorHAnsi" w:hAnsiTheme="minorHAnsi" w:cstheme="minorHAnsi"/>
          <w:b/>
        </w:rPr>
        <w:t xml:space="preserve">. </w:t>
      </w:r>
      <w:r w:rsidR="00B41EA7" w:rsidRPr="00774E39">
        <w:rPr>
          <w:rFonts w:asciiTheme="minorHAnsi" w:hAnsiTheme="minorHAnsi" w:cstheme="minorHAnsi"/>
          <w:b/>
        </w:rPr>
        <w:t>DEPOSITO TELEMATICO OFFERTA ECONOMICA</w:t>
      </w:r>
    </w:p>
    <w:p w14:paraId="359570B6" w14:textId="3248388A" w:rsidR="00D54B2C" w:rsidRPr="00774E39" w:rsidRDefault="00104906" w:rsidP="00774E39">
      <w:pPr>
        <w:spacing w:line="276" w:lineRule="auto"/>
        <w:rPr>
          <w:rFonts w:asciiTheme="minorHAnsi" w:hAnsiTheme="minorHAnsi" w:cstheme="minorHAnsi"/>
          <w:b/>
        </w:rPr>
      </w:pPr>
      <w:r>
        <w:rPr>
          <w:rFonts w:asciiTheme="minorHAnsi" w:hAnsiTheme="minorHAnsi" w:cstheme="minorHAnsi"/>
          <w:b/>
        </w:rPr>
        <w:t>8</w:t>
      </w:r>
      <w:r w:rsidR="00754680" w:rsidRPr="00774E39">
        <w:rPr>
          <w:rFonts w:asciiTheme="minorHAnsi" w:hAnsiTheme="minorHAnsi" w:cstheme="minorHAnsi"/>
          <w:b/>
        </w:rPr>
        <w:t xml:space="preserve">. RICHIESTE DI CHIARIMENTI </w:t>
      </w:r>
    </w:p>
    <w:p w14:paraId="4111B50F" w14:textId="4B35E9BD" w:rsidR="00D54B2C" w:rsidRPr="00774E39" w:rsidRDefault="00104906" w:rsidP="00774E39">
      <w:pPr>
        <w:spacing w:line="276" w:lineRule="auto"/>
        <w:rPr>
          <w:rFonts w:asciiTheme="minorHAnsi" w:hAnsiTheme="minorHAnsi" w:cstheme="minorHAnsi"/>
          <w:b/>
        </w:rPr>
      </w:pPr>
      <w:r>
        <w:rPr>
          <w:rFonts w:asciiTheme="minorHAnsi" w:hAnsiTheme="minorHAnsi" w:cstheme="minorHAnsi"/>
          <w:b/>
        </w:rPr>
        <w:t>9</w:t>
      </w:r>
      <w:r w:rsidR="00754680" w:rsidRPr="00774E39">
        <w:rPr>
          <w:rFonts w:asciiTheme="minorHAnsi" w:hAnsiTheme="minorHAnsi" w:cstheme="minorHAnsi"/>
          <w:b/>
        </w:rPr>
        <w:t xml:space="preserve">. MODALITÀ DI SOSPENSIONE O ANNULLAMENTO </w:t>
      </w:r>
    </w:p>
    <w:p w14:paraId="5F5BCA1A" w14:textId="49A7CE22" w:rsidR="00D54B2C" w:rsidRPr="00774E39" w:rsidRDefault="00754680" w:rsidP="00774E39">
      <w:pPr>
        <w:spacing w:line="276" w:lineRule="auto"/>
        <w:rPr>
          <w:rFonts w:asciiTheme="minorHAnsi" w:hAnsiTheme="minorHAnsi" w:cstheme="minorHAnsi"/>
        </w:rPr>
      </w:pPr>
      <w:r w:rsidRPr="00774E39">
        <w:rPr>
          <w:rFonts w:asciiTheme="minorHAnsi" w:hAnsiTheme="minorHAnsi" w:cstheme="minorHAnsi"/>
          <w:b/>
        </w:rPr>
        <w:t>1</w:t>
      </w:r>
      <w:r w:rsidR="00104906">
        <w:rPr>
          <w:rFonts w:asciiTheme="minorHAnsi" w:hAnsiTheme="minorHAnsi" w:cstheme="minorHAnsi"/>
          <w:b/>
        </w:rPr>
        <w:t>0</w:t>
      </w:r>
      <w:r w:rsidRPr="00774E39">
        <w:rPr>
          <w:rFonts w:asciiTheme="minorHAnsi" w:hAnsiTheme="minorHAnsi" w:cstheme="minorHAnsi"/>
          <w:b/>
        </w:rPr>
        <w:t>. CAUSE DI ESCLUSIONE DELL’OFFERTA ECONOMICA</w:t>
      </w:r>
    </w:p>
    <w:p w14:paraId="5F65367D" w14:textId="05924382" w:rsidR="00D54B2C" w:rsidRPr="00774E39" w:rsidRDefault="00754680" w:rsidP="00774E39">
      <w:pPr>
        <w:spacing w:line="276" w:lineRule="auto"/>
        <w:rPr>
          <w:rFonts w:asciiTheme="minorHAnsi" w:hAnsiTheme="minorHAnsi" w:cstheme="minorHAnsi"/>
          <w:b/>
        </w:rPr>
      </w:pPr>
      <w:r w:rsidRPr="00774E39">
        <w:rPr>
          <w:rFonts w:asciiTheme="minorHAnsi" w:hAnsiTheme="minorHAnsi" w:cstheme="minorHAnsi"/>
          <w:b/>
        </w:rPr>
        <w:t>1</w:t>
      </w:r>
      <w:r w:rsidR="00104906">
        <w:rPr>
          <w:rFonts w:asciiTheme="minorHAnsi" w:hAnsiTheme="minorHAnsi" w:cstheme="minorHAnsi"/>
          <w:b/>
        </w:rPr>
        <w:t>1</w:t>
      </w:r>
      <w:r w:rsidRPr="00774E39">
        <w:rPr>
          <w:rFonts w:asciiTheme="minorHAnsi" w:hAnsiTheme="minorHAnsi" w:cstheme="minorHAnsi"/>
          <w:b/>
        </w:rPr>
        <w:t>. TIMING DI GARA</w:t>
      </w:r>
    </w:p>
    <w:p w14:paraId="48E83A98" w14:textId="77777777" w:rsidR="00D54B2C" w:rsidRPr="00774E39" w:rsidRDefault="00D54B2C" w:rsidP="00774E39">
      <w:pPr>
        <w:pStyle w:val="Standard"/>
        <w:spacing w:after="0" w:line="276" w:lineRule="auto"/>
        <w:jc w:val="center"/>
        <w:rPr>
          <w:rFonts w:asciiTheme="minorHAnsi" w:hAnsiTheme="minorHAnsi" w:cstheme="minorHAnsi"/>
          <w:b/>
          <w:bCs/>
        </w:rPr>
      </w:pPr>
    </w:p>
    <w:p w14:paraId="101CA340" w14:textId="77777777" w:rsidR="000D06DC" w:rsidRPr="00774E39" w:rsidRDefault="000D06DC" w:rsidP="00774E39">
      <w:pPr>
        <w:pStyle w:val="Titolo"/>
        <w:pBdr>
          <w:bottom w:val="single" w:sz="8" w:space="4" w:color="4F81BD"/>
        </w:pBdr>
        <w:spacing w:line="276" w:lineRule="auto"/>
        <w:jc w:val="left"/>
        <w:rPr>
          <w:rFonts w:asciiTheme="minorHAnsi" w:eastAsiaTheme="majorEastAsia" w:hAnsiTheme="minorHAnsi" w:cstheme="minorHAnsi"/>
          <w:bCs w:val="0"/>
          <w:i w:val="0"/>
          <w:color w:val="323E4F" w:themeColor="text2" w:themeShade="BF"/>
          <w:spacing w:val="5"/>
          <w:kern w:val="2"/>
          <w:szCs w:val="52"/>
        </w:rPr>
      </w:pPr>
    </w:p>
    <w:p w14:paraId="35AF9369" w14:textId="77777777" w:rsidR="000D06DC" w:rsidRPr="00774E39" w:rsidRDefault="000D06DC" w:rsidP="00774E39">
      <w:pPr>
        <w:pStyle w:val="Titolo"/>
        <w:numPr>
          <w:ilvl w:val="0"/>
          <w:numId w:val="28"/>
        </w:numPr>
        <w:pBdr>
          <w:top w:val="single" w:sz="8" w:space="1" w:color="4F81BD"/>
          <w:bottom w:val="single" w:sz="8" w:space="4" w:color="4F81BD"/>
        </w:pBdr>
        <w:tabs>
          <w:tab w:val="clear" w:pos="720"/>
          <w:tab w:val="clear" w:pos="1304"/>
          <w:tab w:val="clear" w:pos="3888"/>
          <w:tab w:val="clear" w:pos="4464"/>
          <w:tab w:val="clear" w:pos="8064"/>
        </w:tabs>
        <w:autoSpaceDN/>
        <w:spacing w:line="276" w:lineRule="auto"/>
        <w:ind w:left="284" w:right="0" w:hanging="284"/>
        <w:jc w:val="left"/>
        <w:textAlignment w:val="auto"/>
        <w:rPr>
          <w:rFonts w:asciiTheme="minorHAnsi" w:eastAsiaTheme="majorEastAsia" w:hAnsiTheme="minorHAnsi" w:cstheme="minorHAnsi"/>
          <w:bCs w:val="0"/>
          <w:i w:val="0"/>
          <w:color w:val="323E4F" w:themeColor="text2" w:themeShade="BF"/>
          <w:spacing w:val="5"/>
          <w:kern w:val="2"/>
          <w:szCs w:val="52"/>
        </w:rPr>
      </w:pPr>
      <w:r w:rsidRPr="00774E39">
        <w:rPr>
          <w:rFonts w:asciiTheme="minorHAnsi" w:eastAsiaTheme="majorEastAsia" w:hAnsiTheme="minorHAnsi" w:cstheme="minorHAnsi"/>
          <w:bCs w:val="0"/>
          <w:i w:val="0"/>
          <w:color w:val="323E4F" w:themeColor="text2" w:themeShade="BF"/>
          <w:spacing w:val="5"/>
          <w:kern w:val="2"/>
          <w:szCs w:val="52"/>
        </w:rPr>
        <w:t xml:space="preserve">DEFINIZIONI UTILI PER LA PROCEDURA TELEMATICA </w:t>
      </w:r>
    </w:p>
    <w:p w14:paraId="2BB6EFB9"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Si riporta di seguito il significato dei principali termini indicati nei successivi articoli:</w:t>
      </w:r>
    </w:p>
    <w:p w14:paraId="2417581D" w14:textId="77777777" w:rsidR="000D06DC" w:rsidRPr="00774E39" w:rsidRDefault="000D06DC" w:rsidP="00774E39">
      <w:pPr>
        <w:spacing w:after="120" w:line="276" w:lineRule="auto"/>
        <w:jc w:val="both"/>
        <w:rPr>
          <w:rFonts w:asciiTheme="minorHAnsi" w:hAnsiTheme="minorHAnsi" w:cstheme="minorHAnsi"/>
        </w:rPr>
      </w:pPr>
      <w:r w:rsidRPr="00774E39">
        <w:rPr>
          <w:rFonts w:asciiTheme="minorHAnsi" w:hAnsiTheme="minorHAnsi" w:cstheme="minorHAnsi"/>
          <w:b/>
        </w:rPr>
        <w:t>Abilitazione</w:t>
      </w:r>
      <w:r w:rsidRPr="00774E39">
        <w:rPr>
          <w:rFonts w:asciiTheme="minorHAnsi" w:hAnsiTheme="minorHAnsi" w:cstheme="minorHAnsi"/>
        </w:rPr>
        <w:t>: risultato del procedimento che consente l’accesso e la partecipazione degli Operatori Economici abilitati al sistema informatico, ai sensi dell’art. 58 del D.lgs. n. 50/2016, per lo svolgimento della gara telematica.</w:t>
      </w:r>
    </w:p>
    <w:p w14:paraId="2E9C0416" w14:textId="77777777" w:rsidR="000D06DC" w:rsidRPr="00774E39" w:rsidRDefault="000D06DC" w:rsidP="00774E39">
      <w:pPr>
        <w:spacing w:after="120" w:line="276" w:lineRule="auto"/>
        <w:jc w:val="both"/>
        <w:rPr>
          <w:rFonts w:asciiTheme="minorHAnsi" w:hAnsiTheme="minorHAnsi" w:cstheme="minorHAnsi"/>
        </w:rPr>
      </w:pPr>
      <w:r w:rsidRPr="00774E39">
        <w:rPr>
          <w:rFonts w:asciiTheme="minorHAnsi" w:hAnsiTheme="minorHAnsi" w:cstheme="minorHAnsi"/>
          <w:b/>
        </w:rPr>
        <w:t>Account</w:t>
      </w:r>
      <w:r w:rsidRPr="00774E39">
        <w:rPr>
          <w:rFonts w:asciiTheme="minorHAnsi" w:hAnsiTheme="minorHAnsi" w:cstheme="minorHAnsi"/>
        </w:rPr>
        <w:t>: insieme dei codici personali di identificazione costituiti da email e password, che consentono alle imprese abilitate l’accesso al sistema e la partecipazione alla gara telematica.</w:t>
      </w:r>
    </w:p>
    <w:p w14:paraId="325598A2"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b/>
        </w:rPr>
        <w:t>Firma digitale</w:t>
      </w:r>
      <w:r w:rsidRPr="00774E39">
        <w:rPr>
          <w:rFonts w:asciiTheme="minorHAnsi" w:hAnsiTheme="minorHAnsi" w:cstheme="minorHAnsi"/>
        </w:rPr>
        <w:t>: è uno dei requisiti che l’offerta deve possedere per essere giuridicamente rilevante e per garantirne inviolabilità/integrità</w:t>
      </w:r>
      <w:r w:rsidRPr="00774E39">
        <w:rPr>
          <w:rFonts w:asciiTheme="minorHAnsi" w:hAnsiTheme="minorHAnsi" w:cstheme="minorHAnsi"/>
          <w:b/>
          <w:bCs/>
        </w:rPr>
        <w:t xml:space="preserve"> </w:t>
      </w:r>
      <w:r w:rsidRPr="00774E39">
        <w:rPr>
          <w:rFonts w:asciiTheme="minorHAnsi" w:hAnsiTheme="minorHAnsi" w:cstheme="minorHAnsi"/>
        </w:rPr>
        <w:t>e provenienza. E’ il risultato della procedura informatica (validazione) basata su certificazione qualificata, rilasciata da un certificatore accreditato ed in possesso dei requisiti di cui al Regolamento UE n. 910/14 e generata mediante un dispositivo per la creazione di una firma sicura, ai sensi di quanto previsto dal D.lgs. 82/2005 (Codice dell’Amministrazione Digitale).</w:t>
      </w:r>
    </w:p>
    <w:p w14:paraId="18CD541F"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 xml:space="preserve">La firma digitale si basa su un sistema cosiddetto a "chiavi asimmetriche", ossia due serie di caratteri alfanumerici, appositamente generati dal sistema: una chiave è conosciuta dal solo firmatario (chiave segreta), l'altra conoscibile da chiunque (chiave pubblica). La chiave segreta è necessaria ai fini della sottoscrizione dei documenti. La chiave pubblica è necessaria ai fini della verifica dell’effettiva provenienza del documento dal titolare. La sicurezza di un simile sistema risiede nel fatto che ad ogni chiave pubblica corrisponde una sola chiave segreta e che con la conoscenza della sola chiave pubblica è impossibile riuscire a risalire alla chiave segreta. </w:t>
      </w:r>
    </w:p>
    <w:p w14:paraId="1820F7DD" w14:textId="77777777" w:rsidR="000D06DC" w:rsidRPr="00774E39" w:rsidRDefault="000D06DC" w:rsidP="00774E39">
      <w:pPr>
        <w:spacing w:line="276" w:lineRule="auto"/>
        <w:jc w:val="both"/>
        <w:rPr>
          <w:rFonts w:asciiTheme="minorHAnsi" w:hAnsiTheme="minorHAnsi" w:cstheme="minorHAnsi"/>
          <w:b/>
        </w:rPr>
      </w:pPr>
      <w:r w:rsidRPr="00774E39">
        <w:rPr>
          <w:rFonts w:asciiTheme="minorHAnsi" w:hAnsiTheme="minorHAnsi" w:cstheme="minorHAnsi"/>
        </w:rPr>
        <w:t xml:space="preserve">Per garantire la corrispondenza tra "chiave pubblica" e "chiave segreta", nonché la titolarità delle chiavi in capo al soggetto firmatario, si ricorre ad un Ente certificatore, cioè un soggetto terzo il cui compito è quello di garantire la certezza della titolarità delle chiavi pubbliche (attraverso dei cosiddetti "certificati") e di rendere conoscibili a tutti le chiavi pubbliche (attraverso un elenco telematico). </w:t>
      </w:r>
    </w:p>
    <w:p w14:paraId="43D1A184" w14:textId="77777777" w:rsidR="000D06DC" w:rsidRPr="00774E39" w:rsidRDefault="000D06DC" w:rsidP="00774E39">
      <w:pPr>
        <w:spacing w:line="276" w:lineRule="auto"/>
        <w:jc w:val="both"/>
        <w:rPr>
          <w:rFonts w:asciiTheme="minorHAnsi" w:hAnsiTheme="minorHAnsi" w:cstheme="minorHAnsi"/>
          <w:b/>
        </w:rPr>
      </w:pPr>
      <w:r w:rsidRPr="00774E39">
        <w:rPr>
          <w:rFonts w:asciiTheme="minorHAnsi" w:hAnsiTheme="minorHAnsi" w:cstheme="minorHAnsi"/>
          <w:b/>
        </w:rPr>
        <w:t xml:space="preserve">L'elenco dei certificatori è disponibile all'indirizzo </w:t>
      </w:r>
      <w:hyperlink r:id="rId8" w:history="1">
        <w:r w:rsidRPr="00774E39">
          <w:rPr>
            <w:rStyle w:val="Collegamentoipertestuale"/>
            <w:rFonts w:asciiTheme="minorHAnsi" w:hAnsiTheme="minorHAnsi" w:cstheme="minorHAnsi"/>
            <w:b/>
          </w:rPr>
          <w:t>http://www.agid.gov.it</w:t>
        </w:r>
      </w:hyperlink>
      <w:r w:rsidRPr="00774E39">
        <w:rPr>
          <w:rFonts w:asciiTheme="minorHAnsi" w:hAnsiTheme="minorHAnsi" w:cstheme="minorHAnsi"/>
          <w:b/>
        </w:rPr>
        <w:t>.</w:t>
      </w:r>
    </w:p>
    <w:p w14:paraId="5C2E22B0" w14:textId="77777777" w:rsidR="000D06DC" w:rsidRPr="00774E39" w:rsidRDefault="000D06DC" w:rsidP="00774E39">
      <w:pPr>
        <w:spacing w:line="276" w:lineRule="auto"/>
        <w:jc w:val="both"/>
        <w:rPr>
          <w:rFonts w:asciiTheme="minorHAnsi" w:hAnsiTheme="minorHAnsi" w:cstheme="minorHAnsi"/>
          <w:b/>
        </w:rPr>
      </w:pPr>
      <w:r w:rsidRPr="00774E39">
        <w:rPr>
          <w:rFonts w:asciiTheme="minorHAnsi" w:hAnsiTheme="minorHAnsi" w:cstheme="minorHAnsi"/>
          <w:b/>
        </w:rPr>
        <w:t>È necessario un lettore di smart card oppure un opportuno dispositivo idoneo all'applicazione della firma digitale.</w:t>
      </w:r>
    </w:p>
    <w:p w14:paraId="70F59CB1"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 xml:space="preserve">I requisiti standard della firma digitale ammessa sono </w:t>
      </w:r>
      <w:proofErr w:type="spellStart"/>
      <w:r w:rsidRPr="00774E39">
        <w:rPr>
          <w:rFonts w:asciiTheme="minorHAnsi" w:hAnsiTheme="minorHAnsi" w:cstheme="minorHAnsi"/>
        </w:rPr>
        <w:t>CAdES</w:t>
      </w:r>
      <w:proofErr w:type="spellEnd"/>
      <w:r w:rsidRPr="00774E39">
        <w:rPr>
          <w:rFonts w:asciiTheme="minorHAnsi" w:hAnsiTheme="minorHAnsi" w:cstheme="minorHAnsi"/>
        </w:rPr>
        <w:t xml:space="preserve"> (CMS Advanced Electronic Signatures) e, nel caso dei soli file con formato pdf, anche </w:t>
      </w:r>
      <w:proofErr w:type="spellStart"/>
      <w:r w:rsidRPr="00774E39">
        <w:rPr>
          <w:rFonts w:asciiTheme="minorHAnsi" w:hAnsiTheme="minorHAnsi" w:cstheme="minorHAnsi"/>
        </w:rPr>
        <w:t>PAdES</w:t>
      </w:r>
      <w:proofErr w:type="spellEnd"/>
      <w:r w:rsidRPr="00774E39">
        <w:rPr>
          <w:rFonts w:asciiTheme="minorHAnsi" w:hAnsiTheme="minorHAnsi" w:cstheme="minorHAnsi"/>
        </w:rPr>
        <w:t xml:space="preserve"> (PDF Advanced Electronic Signatures).</w:t>
      </w:r>
    </w:p>
    <w:p w14:paraId="3BF3B82F" w14:textId="77777777" w:rsidR="000D06DC" w:rsidRPr="00774E39" w:rsidRDefault="000D06DC" w:rsidP="00774E39">
      <w:pPr>
        <w:pStyle w:val="NormaleWeb"/>
        <w:spacing w:after="120" w:line="276" w:lineRule="auto"/>
        <w:jc w:val="both"/>
        <w:rPr>
          <w:rFonts w:asciiTheme="minorHAnsi" w:hAnsiTheme="minorHAnsi" w:cstheme="minorHAnsi"/>
        </w:rPr>
      </w:pPr>
      <w:r w:rsidRPr="00774E39">
        <w:rPr>
          <w:rFonts w:asciiTheme="minorHAnsi" w:hAnsiTheme="minorHAnsi" w:cstheme="minorHAnsi"/>
          <w:b/>
        </w:rPr>
        <w:t>Gestore del Sistema</w:t>
      </w:r>
      <w:r w:rsidRPr="00774E39">
        <w:rPr>
          <w:rFonts w:asciiTheme="minorHAnsi" w:hAnsiTheme="minorHAnsi" w:cstheme="minorHAnsi"/>
        </w:rPr>
        <w:t>: Net4market-CSAmed s.r.l. di Cremona, di cui si avvale l’Azienda per le operazioni di gara, ai sensi dell'art. 58 del D.Lgs.n.50/2016. Per problematiche tecniche relative alla partecipazione alla procedura telematica, il gestore è contattabile al seguente recapito: 0372/080708, dal lunedì al venerdì, nella fascia oraria: 8.30–13.00 / 14.00–17.30.</w:t>
      </w:r>
    </w:p>
    <w:p w14:paraId="0FEDBE7D" w14:textId="77777777" w:rsidR="000D06DC" w:rsidRPr="00774E39" w:rsidRDefault="000D06DC" w:rsidP="00774E39">
      <w:pPr>
        <w:pStyle w:val="NormaleWeb"/>
        <w:spacing w:after="120" w:line="276" w:lineRule="auto"/>
        <w:jc w:val="both"/>
        <w:rPr>
          <w:rFonts w:asciiTheme="minorHAnsi" w:hAnsiTheme="minorHAnsi" w:cstheme="minorHAnsi"/>
        </w:rPr>
      </w:pPr>
      <w:r w:rsidRPr="00774E39">
        <w:rPr>
          <w:rFonts w:asciiTheme="minorHAnsi" w:hAnsiTheme="minorHAnsi" w:cstheme="minorHAnsi"/>
          <w:b/>
        </w:rPr>
        <w:lastRenderedPageBreak/>
        <w:t>Sistema:</w:t>
      </w:r>
      <w:r w:rsidRPr="00774E39">
        <w:rPr>
          <w:rFonts w:asciiTheme="minorHAnsi" w:hAnsiTheme="minorHAnsi" w:cstheme="minorHAnsi"/>
          <w:b/>
          <w:bCs/>
          <w:shd w:val="clear" w:color="auto" w:fill="FFFFFF"/>
        </w:rPr>
        <w:t xml:space="preserve"> </w:t>
      </w:r>
      <w:r w:rsidRPr="00774E39">
        <w:rPr>
          <w:rFonts w:asciiTheme="minorHAnsi" w:hAnsiTheme="minorHAnsi" w:cstheme="minorHAnsi"/>
        </w:rPr>
        <w:t xml:space="preserve">coincide con il server del gestore ed è il sistema informatico per le procedure telematiche di acquisto, ai sensi dell'art.58 del D.lgs. n.50/2016. </w:t>
      </w:r>
    </w:p>
    <w:p w14:paraId="2EB18BF7" w14:textId="5B94E75F" w:rsidR="000D06DC" w:rsidRPr="00774E39" w:rsidRDefault="000D06DC" w:rsidP="00774E39">
      <w:pPr>
        <w:spacing w:after="240" w:line="276" w:lineRule="auto"/>
        <w:jc w:val="both"/>
        <w:rPr>
          <w:rFonts w:asciiTheme="minorHAnsi" w:hAnsiTheme="minorHAnsi" w:cstheme="minorHAnsi"/>
        </w:rPr>
      </w:pPr>
      <w:r w:rsidRPr="00774E39">
        <w:rPr>
          <w:rFonts w:asciiTheme="minorHAnsi" w:hAnsiTheme="minorHAnsi" w:cstheme="minorHAnsi"/>
          <w:b/>
        </w:rPr>
        <w:t>Upload:</w:t>
      </w:r>
      <w:r w:rsidRPr="00774E39">
        <w:rPr>
          <w:rFonts w:asciiTheme="minorHAnsi" w:hAnsiTheme="minorHAnsi" w:cstheme="minorHAnsi"/>
        </w:rPr>
        <w:t xml:space="preserve"> processo di trasferimento e invio di dati dal sistema informatico del concorrente a un Sistema remoto, ossia a “distanza”, per mezzo di connessione alla rete internet (sito:</w:t>
      </w:r>
      <w:r w:rsidR="00A21D01" w:rsidRPr="00A21D01">
        <w:rPr>
          <w:rFonts w:ascii="Calibri" w:eastAsia="Cambria" w:hAnsi="Calibri" w:cs="Calibri"/>
          <w:kern w:val="0"/>
        </w:rPr>
        <w:t xml:space="preserve"> : </w:t>
      </w:r>
      <w:hyperlink r:id="rId9" w:history="1">
        <w:r w:rsidR="00A21D01" w:rsidRPr="00A21D01">
          <w:rPr>
            <w:rFonts w:ascii="Calibri" w:eastAsia="Cambria" w:hAnsi="Calibri" w:cs="Calibri"/>
            <w:bCs/>
            <w:i/>
            <w:iCs/>
            <w:color w:val="0000FF"/>
            <w:kern w:val="0"/>
            <w:u w:val="single"/>
          </w:rPr>
          <w:t xml:space="preserve">https://app.albofornitori.it/alboeproc/albo_umbriadc </w:t>
        </w:r>
      </w:hyperlink>
      <w:r w:rsidRPr="00774E39">
        <w:rPr>
          <w:rFonts w:asciiTheme="minorHAnsi" w:hAnsiTheme="minorHAnsi" w:cstheme="minorHAnsi"/>
        </w:rPr>
        <w:t xml:space="preserve"> cui si accede utilizzando l'email scelta e la password preventivamente impostata, nella scheda presente nella sezione “E-procurement </w:t>
      </w:r>
      <w:r w:rsidRPr="00774E39">
        <w:rPr>
          <w:rFonts w:asciiTheme="minorHAnsi" w:eastAsia="Wingdings" w:hAnsiTheme="minorHAnsi" w:cstheme="minorHAnsi"/>
        </w:rPr>
        <w:t></w:t>
      </w:r>
      <w:r w:rsidRPr="00774E39">
        <w:rPr>
          <w:rFonts w:asciiTheme="minorHAnsi" w:hAnsiTheme="minorHAnsi" w:cstheme="minorHAnsi"/>
        </w:rPr>
        <w:t xml:space="preserve"> Proc. d’acquisto”).</w:t>
      </w:r>
    </w:p>
    <w:p w14:paraId="6C53524D" w14:textId="77777777" w:rsidR="000D06DC" w:rsidRPr="00774E39" w:rsidRDefault="000D06DC" w:rsidP="00774E39">
      <w:pPr>
        <w:pStyle w:val="Titolo"/>
        <w:numPr>
          <w:ilvl w:val="0"/>
          <w:numId w:val="28"/>
        </w:numPr>
        <w:pBdr>
          <w:top w:val="single" w:sz="8" w:space="1" w:color="4F81BD"/>
          <w:bottom w:val="single" w:sz="8" w:space="4" w:color="4F81BD"/>
        </w:pBdr>
        <w:tabs>
          <w:tab w:val="clear" w:pos="720"/>
          <w:tab w:val="clear" w:pos="1304"/>
          <w:tab w:val="clear" w:pos="3888"/>
          <w:tab w:val="clear" w:pos="4464"/>
          <w:tab w:val="clear" w:pos="8064"/>
        </w:tabs>
        <w:autoSpaceDN/>
        <w:spacing w:line="276" w:lineRule="auto"/>
        <w:ind w:right="0"/>
        <w:jc w:val="left"/>
        <w:textAlignment w:val="auto"/>
        <w:rPr>
          <w:rFonts w:asciiTheme="minorHAnsi" w:eastAsiaTheme="majorEastAsia" w:hAnsiTheme="minorHAnsi" w:cstheme="minorHAnsi"/>
          <w:bCs w:val="0"/>
          <w:i w:val="0"/>
          <w:color w:val="323E4F" w:themeColor="text2" w:themeShade="BF"/>
          <w:spacing w:val="5"/>
          <w:kern w:val="2"/>
          <w:szCs w:val="52"/>
        </w:rPr>
      </w:pPr>
      <w:r w:rsidRPr="00774E39">
        <w:rPr>
          <w:rFonts w:asciiTheme="minorHAnsi" w:eastAsiaTheme="majorEastAsia" w:hAnsiTheme="minorHAnsi" w:cstheme="minorHAnsi"/>
          <w:bCs w:val="0"/>
          <w:i w:val="0"/>
          <w:color w:val="323E4F" w:themeColor="text2" w:themeShade="BF"/>
          <w:spacing w:val="5"/>
          <w:kern w:val="2"/>
          <w:szCs w:val="52"/>
        </w:rPr>
        <w:t>DOTAZIONE INFORMATICA</w:t>
      </w:r>
    </w:p>
    <w:p w14:paraId="5389506D" w14:textId="07DFEC1F" w:rsidR="000D06DC" w:rsidRPr="00774E39" w:rsidRDefault="000D06DC" w:rsidP="00774E39">
      <w:pPr>
        <w:spacing w:line="276" w:lineRule="auto"/>
        <w:jc w:val="both"/>
        <w:rPr>
          <w:rFonts w:asciiTheme="minorHAnsi" w:hAnsiTheme="minorHAnsi" w:cstheme="minorHAnsi"/>
          <w:b/>
          <w:bCs/>
        </w:rPr>
      </w:pPr>
      <w:r w:rsidRPr="00774E39">
        <w:rPr>
          <w:rFonts w:asciiTheme="minorHAnsi" w:hAnsiTheme="minorHAnsi" w:cstheme="minorHAnsi"/>
        </w:rPr>
        <w:t>Per partecipare alla presente procedura telematica, gli Operatori Economici concorrenti devono dotarsi, a propria cura e spese, della seguente strumentazione tecnica ed informatica necessaria:</w:t>
      </w:r>
      <w:r w:rsidR="00774E39" w:rsidRPr="00774E39">
        <w:rPr>
          <w:rFonts w:asciiTheme="minorHAnsi" w:hAnsiTheme="minorHAnsi" w:cstheme="minorHAnsi"/>
        </w:rPr>
        <w:t xml:space="preserve"> </w:t>
      </w:r>
    </w:p>
    <w:p w14:paraId="55DF5A8F" w14:textId="77777777" w:rsidR="000D06DC" w:rsidRPr="00774E39" w:rsidRDefault="000D06DC" w:rsidP="00774E39">
      <w:pPr>
        <w:autoSpaceDE w:val="0"/>
        <w:spacing w:line="276" w:lineRule="auto"/>
        <w:jc w:val="both"/>
        <w:rPr>
          <w:rFonts w:asciiTheme="minorHAnsi" w:hAnsiTheme="minorHAnsi" w:cstheme="minorHAnsi"/>
        </w:rPr>
      </w:pPr>
      <w:r w:rsidRPr="00774E39">
        <w:rPr>
          <w:rFonts w:asciiTheme="minorHAnsi" w:hAnsiTheme="minorHAnsi" w:cstheme="minorHAnsi"/>
          <w:b/>
          <w:bCs/>
        </w:rPr>
        <w:t>2.1 – Personal Computer collegato a Internet</w:t>
      </w:r>
    </w:p>
    <w:p w14:paraId="74A20E8A" w14:textId="77777777" w:rsidR="000D06DC" w:rsidRPr="00774E39" w:rsidRDefault="000D06DC" w:rsidP="00774E39">
      <w:pPr>
        <w:autoSpaceDE w:val="0"/>
        <w:spacing w:line="276" w:lineRule="auto"/>
        <w:jc w:val="both"/>
        <w:rPr>
          <w:rFonts w:asciiTheme="minorHAnsi" w:hAnsiTheme="minorHAnsi" w:cstheme="minorHAnsi"/>
        </w:rPr>
      </w:pPr>
      <w:r w:rsidRPr="00774E39">
        <w:rPr>
          <w:rFonts w:asciiTheme="minorHAnsi" w:hAnsiTheme="minorHAnsi" w:cstheme="minorHAnsi"/>
        </w:rPr>
        <w:t>Tutte le funzionalità disponibili sulla Piattaforma Net4market sono usufruibili mediante un Personal Computer Standard dotato di un Browser (tra quelli indicati nel punto 2) e collegato ad Internet.</w:t>
      </w:r>
    </w:p>
    <w:p w14:paraId="0814C83C" w14:textId="77777777" w:rsidR="000D06DC" w:rsidRPr="00774E39" w:rsidRDefault="000D06DC" w:rsidP="00774E39">
      <w:pPr>
        <w:autoSpaceDE w:val="0"/>
        <w:spacing w:line="276" w:lineRule="auto"/>
        <w:jc w:val="both"/>
        <w:rPr>
          <w:rFonts w:asciiTheme="minorHAnsi" w:hAnsiTheme="minorHAnsi" w:cstheme="minorHAnsi"/>
        </w:rPr>
      </w:pPr>
      <w:r w:rsidRPr="00774E39">
        <w:rPr>
          <w:rFonts w:asciiTheme="minorHAnsi" w:hAnsiTheme="minorHAnsi" w:cstheme="minorHAnsi"/>
        </w:rPr>
        <w:t>E’ necessaria una connessione internet con una banda consigliata di almeno 1024 Kb (1Mb).</w:t>
      </w:r>
    </w:p>
    <w:p w14:paraId="20526244" w14:textId="77777777" w:rsidR="000D06DC" w:rsidRPr="00774E39" w:rsidRDefault="000D06DC" w:rsidP="00774E39">
      <w:pPr>
        <w:autoSpaceDE w:val="0"/>
        <w:spacing w:line="276" w:lineRule="auto"/>
        <w:jc w:val="both"/>
        <w:rPr>
          <w:rFonts w:asciiTheme="minorHAnsi" w:hAnsiTheme="minorHAnsi" w:cstheme="minorHAnsi"/>
          <w:b/>
          <w:bCs/>
        </w:rPr>
      </w:pPr>
      <w:r w:rsidRPr="00774E39">
        <w:rPr>
          <w:rFonts w:asciiTheme="minorHAnsi" w:hAnsiTheme="minorHAnsi" w:cstheme="minorHAnsi"/>
          <w:u w:val="single"/>
        </w:rPr>
        <w:t>Se l’accesso ad internet avviene attraverso la rete aziendale, si raccomanda di consultare il personale IT interno per verificare la disponibilità di banda e la possibilità di accesso, in base alle configurazioni di proxy/firewall. Risoluzione schermo minima 1280 x 720.</w:t>
      </w:r>
    </w:p>
    <w:p w14:paraId="13909496" w14:textId="77777777" w:rsidR="000D06DC" w:rsidRPr="00774E39" w:rsidRDefault="000D06DC" w:rsidP="00774E39">
      <w:pPr>
        <w:autoSpaceDE w:val="0"/>
        <w:spacing w:line="276" w:lineRule="auto"/>
        <w:jc w:val="both"/>
        <w:rPr>
          <w:rFonts w:asciiTheme="minorHAnsi" w:hAnsiTheme="minorHAnsi" w:cstheme="minorHAnsi"/>
        </w:rPr>
      </w:pPr>
      <w:r w:rsidRPr="00774E39">
        <w:rPr>
          <w:rFonts w:asciiTheme="minorHAnsi" w:hAnsiTheme="minorHAnsi" w:cstheme="minorHAnsi"/>
          <w:b/>
          <w:bCs/>
        </w:rPr>
        <w:t xml:space="preserve">2.2 – Web Browser </w:t>
      </w:r>
      <w:r w:rsidRPr="00774E39">
        <w:rPr>
          <w:rFonts w:asciiTheme="minorHAnsi" w:hAnsiTheme="minorHAnsi" w:cstheme="minorHAnsi"/>
          <w:bCs/>
        </w:rPr>
        <w:t>(programma che permette di collegarsi ad Internet):</w:t>
      </w:r>
    </w:p>
    <w:p w14:paraId="2CA0F5B7" w14:textId="77777777" w:rsidR="000D06DC" w:rsidRPr="00774E39" w:rsidRDefault="000D06DC" w:rsidP="00774E39">
      <w:pPr>
        <w:pStyle w:val="Paragrafoelenco"/>
        <w:numPr>
          <w:ilvl w:val="0"/>
          <w:numId w:val="30"/>
        </w:numPr>
        <w:suppressAutoHyphens w:val="0"/>
        <w:autoSpaceDE w:val="0"/>
        <w:autoSpaceDN/>
        <w:spacing w:before="0" w:line="276" w:lineRule="auto"/>
        <w:contextualSpacing/>
        <w:textAlignment w:val="auto"/>
        <w:rPr>
          <w:rFonts w:asciiTheme="minorHAnsi" w:hAnsiTheme="minorHAnsi" w:cstheme="minorHAnsi"/>
          <w:sz w:val="20"/>
        </w:rPr>
      </w:pPr>
      <w:r w:rsidRPr="00774E39">
        <w:rPr>
          <w:rFonts w:asciiTheme="minorHAnsi" w:hAnsiTheme="minorHAnsi" w:cstheme="minorHAnsi"/>
          <w:sz w:val="20"/>
        </w:rPr>
        <w:t>Google Chrome 10 e superiore;</w:t>
      </w:r>
    </w:p>
    <w:p w14:paraId="35FF424D" w14:textId="77777777" w:rsidR="000D06DC" w:rsidRPr="00774E39" w:rsidRDefault="000D06DC" w:rsidP="00774E39">
      <w:pPr>
        <w:pStyle w:val="Paragrafoelenco"/>
        <w:numPr>
          <w:ilvl w:val="0"/>
          <w:numId w:val="30"/>
        </w:numPr>
        <w:suppressAutoHyphens w:val="0"/>
        <w:autoSpaceDE w:val="0"/>
        <w:autoSpaceDN/>
        <w:spacing w:before="0" w:line="276" w:lineRule="auto"/>
        <w:contextualSpacing/>
        <w:textAlignment w:val="auto"/>
        <w:rPr>
          <w:rFonts w:asciiTheme="minorHAnsi" w:hAnsiTheme="minorHAnsi" w:cstheme="minorHAnsi"/>
          <w:sz w:val="20"/>
        </w:rPr>
      </w:pPr>
      <w:proofErr w:type="spellStart"/>
      <w:r w:rsidRPr="00774E39">
        <w:rPr>
          <w:rFonts w:asciiTheme="minorHAnsi" w:hAnsiTheme="minorHAnsi" w:cstheme="minorHAnsi"/>
          <w:sz w:val="20"/>
        </w:rPr>
        <w:t>Mozillla</w:t>
      </w:r>
      <w:proofErr w:type="spellEnd"/>
      <w:r w:rsidRPr="00774E39">
        <w:rPr>
          <w:rFonts w:asciiTheme="minorHAnsi" w:hAnsiTheme="minorHAnsi" w:cstheme="minorHAnsi"/>
          <w:sz w:val="20"/>
        </w:rPr>
        <w:t xml:space="preserve"> Firefox 10 e superiore;</w:t>
      </w:r>
    </w:p>
    <w:p w14:paraId="1C9F4F21" w14:textId="77777777" w:rsidR="000D06DC" w:rsidRPr="00774E39" w:rsidRDefault="000D06DC" w:rsidP="00774E39">
      <w:pPr>
        <w:pStyle w:val="Paragrafoelenco"/>
        <w:numPr>
          <w:ilvl w:val="0"/>
          <w:numId w:val="30"/>
        </w:numPr>
        <w:suppressAutoHyphens w:val="0"/>
        <w:autoSpaceDE w:val="0"/>
        <w:autoSpaceDN/>
        <w:spacing w:before="0" w:line="276" w:lineRule="auto"/>
        <w:contextualSpacing/>
        <w:textAlignment w:val="auto"/>
        <w:rPr>
          <w:rFonts w:asciiTheme="minorHAnsi" w:hAnsiTheme="minorHAnsi" w:cstheme="minorHAnsi"/>
          <w:sz w:val="20"/>
        </w:rPr>
      </w:pPr>
      <w:proofErr w:type="spellStart"/>
      <w:r w:rsidRPr="00774E39">
        <w:rPr>
          <w:rFonts w:asciiTheme="minorHAnsi" w:hAnsiTheme="minorHAnsi" w:cstheme="minorHAnsi"/>
          <w:sz w:val="20"/>
        </w:rPr>
        <w:t>Micorsoft</w:t>
      </w:r>
      <w:proofErr w:type="spellEnd"/>
      <w:r w:rsidRPr="00774E39">
        <w:rPr>
          <w:rFonts w:asciiTheme="minorHAnsi" w:hAnsiTheme="minorHAnsi" w:cstheme="minorHAnsi"/>
          <w:sz w:val="20"/>
        </w:rPr>
        <w:t xml:space="preserve"> Edge;</w:t>
      </w:r>
    </w:p>
    <w:p w14:paraId="26AB5F96" w14:textId="77777777" w:rsidR="000D06DC" w:rsidRPr="00774E39" w:rsidRDefault="000D06DC" w:rsidP="00774E39">
      <w:pPr>
        <w:pStyle w:val="Paragrafoelenco"/>
        <w:numPr>
          <w:ilvl w:val="0"/>
          <w:numId w:val="30"/>
        </w:numPr>
        <w:suppressAutoHyphens w:val="0"/>
        <w:autoSpaceDE w:val="0"/>
        <w:autoSpaceDN/>
        <w:spacing w:before="0" w:line="276" w:lineRule="auto"/>
        <w:contextualSpacing/>
        <w:textAlignment w:val="auto"/>
        <w:rPr>
          <w:rFonts w:asciiTheme="minorHAnsi" w:hAnsiTheme="minorHAnsi" w:cstheme="minorHAnsi"/>
          <w:sz w:val="20"/>
        </w:rPr>
      </w:pPr>
      <w:r w:rsidRPr="00774E39">
        <w:rPr>
          <w:rFonts w:asciiTheme="minorHAnsi" w:hAnsiTheme="minorHAnsi" w:cstheme="minorHAnsi"/>
          <w:sz w:val="20"/>
        </w:rPr>
        <w:t>Internet Explorer 9 e superiore;</w:t>
      </w:r>
    </w:p>
    <w:p w14:paraId="177EB29F" w14:textId="77777777" w:rsidR="000D06DC" w:rsidRPr="00774E39" w:rsidRDefault="000D06DC" w:rsidP="00774E39">
      <w:pPr>
        <w:pStyle w:val="Paragrafoelenco"/>
        <w:numPr>
          <w:ilvl w:val="0"/>
          <w:numId w:val="30"/>
        </w:numPr>
        <w:suppressAutoHyphens w:val="0"/>
        <w:autoSpaceDE w:val="0"/>
        <w:autoSpaceDN/>
        <w:spacing w:before="0" w:line="276" w:lineRule="auto"/>
        <w:contextualSpacing/>
        <w:textAlignment w:val="auto"/>
        <w:rPr>
          <w:rFonts w:asciiTheme="minorHAnsi" w:hAnsiTheme="minorHAnsi" w:cstheme="minorHAnsi"/>
          <w:sz w:val="20"/>
        </w:rPr>
      </w:pPr>
      <w:r w:rsidRPr="00774E39">
        <w:rPr>
          <w:rFonts w:asciiTheme="minorHAnsi" w:hAnsiTheme="minorHAnsi" w:cstheme="minorHAnsi"/>
          <w:sz w:val="20"/>
        </w:rPr>
        <w:t>Safari 5 e superiore;</w:t>
      </w:r>
    </w:p>
    <w:p w14:paraId="729728EB" w14:textId="77777777" w:rsidR="000D06DC" w:rsidRPr="00774E39" w:rsidRDefault="000D06DC" w:rsidP="00774E39">
      <w:pPr>
        <w:pStyle w:val="Paragrafoelenco"/>
        <w:numPr>
          <w:ilvl w:val="0"/>
          <w:numId w:val="30"/>
        </w:numPr>
        <w:suppressAutoHyphens w:val="0"/>
        <w:autoSpaceDE w:val="0"/>
        <w:autoSpaceDN/>
        <w:spacing w:before="0" w:line="276" w:lineRule="auto"/>
        <w:contextualSpacing/>
        <w:textAlignment w:val="auto"/>
        <w:rPr>
          <w:rFonts w:asciiTheme="minorHAnsi" w:hAnsiTheme="minorHAnsi" w:cstheme="minorHAnsi"/>
          <w:sz w:val="20"/>
        </w:rPr>
      </w:pPr>
      <w:r w:rsidRPr="00774E39">
        <w:rPr>
          <w:rFonts w:asciiTheme="minorHAnsi" w:hAnsiTheme="minorHAnsi" w:cstheme="minorHAnsi"/>
          <w:sz w:val="20"/>
        </w:rPr>
        <w:t>Opera 12 e superiore.</w:t>
      </w:r>
    </w:p>
    <w:p w14:paraId="2C09B130"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b/>
          <w:bCs/>
        </w:rPr>
        <w:t>2.3 – Configurazione Browser</w:t>
      </w:r>
    </w:p>
    <w:p w14:paraId="0ADF54FC" w14:textId="77777777" w:rsidR="000D06DC" w:rsidRPr="00774E39" w:rsidRDefault="000D06DC" w:rsidP="00774E39">
      <w:pPr>
        <w:autoSpaceDE w:val="0"/>
        <w:spacing w:line="276" w:lineRule="auto"/>
        <w:jc w:val="both"/>
        <w:rPr>
          <w:rFonts w:asciiTheme="minorHAnsi" w:hAnsiTheme="minorHAnsi" w:cstheme="minorHAnsi"/>
          <w:b/>
          <w:bCs/>
        </w:rPr>
      </w:pPr>
      <w:r w:rsidRPr="00774E39">
        <w:rPr>
          <w:rFonts w:asciiTheme="minorHAnsi" w:hAnsiTheme="minorHAnsi" w:cstheme="minorHAnsi"/>
        </w:rPr>
        <w:t xml:space="preserve">È supportata la configurazione di default, come da installazione standard, in particolare per quanto riguarda le impostazioni di security, di abilitazione </w:t>
      </w:r>
      <w:proofErr w:type="spellStart"/>
      <w:r w:rsidRPr="00774E39">
        <w:rPr>
          <w:rFonts w:asciiTheme="minorHAnsi" w:hAnsiTheme="minorHAnsi" w:cstheme="minorHAnsi"/>
        </w:rPr>
        <w:t>javascript</w:t>
      </w:r>
      <w:proofErr w:type="spellEnd"/>
      <w:r w:rsidRPr="00774E39">
        <w:rPr>
          <w:rFonts w:asciiTheme="minorHAnsi" w:hAnsiTheme="minorHAnsi" w:cstheme="minorHAnsi"/>
        </w:rPr>
        <w:t>, di memorizzazione cookies e di cache delle pagine web. È necessario disattivare il blocco delle finestre pop-up (se presente).</w:t>
      </w:r>
    </w:p>
    <w:p w14:paraId="34CBF328" w14:textId="77777777" w:rsidR="000D06DC" w:rsidRPr="00774E39" w:rsidRDefault="000D06DC" w:rsidP="00774E39">
      <w:pPr>
        <w:autoSpaceDE w:val="0"/>
        <w:spacing w:line="276" w:lineRule="auto"/>
        <w:jc w:val="both"/>
        <w:rPr>
          <w:rFonts w:asciiTheme="minorHAnsi" w:hAnsiTheme="minorHAnsi" w:cstheme="minorHAnsi"/>
        </w:rPr>
      </w:pPr>
      <w:r w:rsidRPr="00774E39">
        <w:rPr>
          <w:rFonts w:asciiTheme="minorHAnsi" w:hAnsiTheme="minorHAnsi" w:cstheme="minorHAnsi"/>
          <w:b/>
          <w:bCs/>
        </w:rPr>
        <w:t>2.4 – Programmi opzionali</w:t>
      </w:r>
    </w:p>
    <w:p w14:paraId="0F3C146F" w14:textId="77777777" w:rsidR="000D06DC" w:rsidRPr="00774E39" w:rsidRDefault="000D06DC" w:rsidP="00774E39">
      <w:pPr>
        <w:autoSpaceDE w:val="0"/>
        <w:spacing w:line="276" w:lineRule="auto"/>
        <w:jc w:val="both"/>
        <w:rPr>
          <w:rFonts w:asciiTheme="minorHAnsi" w:hAnsiTheme="minorHAnsi" w:cstheme="minorHAnsi"/>
          <w:b/>
          <w:bCs/>
        </w:rPr>
      </w:pPr>
      <w:r w:rsidRPr="00774E39">
        <w:rPr>
          <w:rFonts w:asciiTheme="minorHAnsi" w:hAnsiTheme="minorHAnsi" w:cstheme="minorHAnsi"/>
        </w:rPr>
        <w:t xml:space="preserve">In base alle funzionalità utilizzate ed alle tipologie di documenti trattati come allegati, sono necessari programmi aggiuntivi quali: utilità di compressione/decompressione formato zip, visualizzatori di formato pdf (Adobe Acrobat reader), programmi di office </w:t>
      </w:r>
      <w:proofErr w:type="spellStart"/>
      <w:r w:rsidRPr="00774E39">
        <w:rPr>
          <w:rFonts w:asciiTheme="minorHAnsi" w:hAnsiTheme="minorHAnsi" w:cstheme="minorHAnsi"/>
        </w:rPr>
        <w:t>automation</w:t>
      </w:r>
      <w:proofErr w:type="spellEnd"/>
      <w:r w:rsidRPr="00774E39">
        <w:rPr>
          <w:rFonts w:asciiTheme="minorHAnsi" w:hAnsiTheme="minorHAnsi" w:cstheme="minorHAnsi"/>
        </w:rPr>
        <w:t xml:space="preserve"> compatibili con MS Excel 97 e MS Word 97, programmi stand-alone per la gestione della firma digitale e della marcatura temporale (es. DIKE di </w:t>
      </w:r>
      <w:proofErr w:type="spellStart"/>
      <w:r w:rsidRPr="00774E39">
        <w:rPr>
          <w:rFonts w:asciiTheme="minorHAnsi" w:hAnsiTheme="minorHAnsi" w:cstheme="minorHAnsi"/>
        </w:rPr>
        <w:t>InfoCert</w:t>
      </w:r>
      <w:proofErr w:type="spellEnd"/>
      <w:r w:rsidRPr="00774E39">
        <w:rPr>
          <w:rFonts w:asciiTheme="minorHAnsi" w:hAnsiTheme="minorHAnsi" w:cstheme="minorHAnsi"/>
        </w:rPr>
        <w:t>).</w:t>
      </w:r>
    </w:p>
    <w:p w14:paraId="0EE8A412" w14:textId="77777777" w:rsidR="000D06DC" w:rsidRPr="00774E39" w:rsidRDefault="000D06DC" w:rsidP="00774E39">
      <w:pPr>
        <w:autoSpaceDE w:val="0"/>
        <w:spacing w:line="276" w:lineRule="auto"/>
        <w:jc w:val="both"/>
        <w:rPr>
          <w:rFonts w:asciiTheme="minorHAnsi" w:hAnsiTheme="minorHAnsi" w:cstheme="minorHAnsi"/>
        </w:rPr>
      </w:pPr>
      <w:r w:rsidRPr="00774E39">
        <w:rPr>
          <w:rFonts w:asciiTheme="minorHAnsi" w:hAnsiTheme="minorHAnsi" w:cstheme="minorHAnsi"/>
          <w:b/>
          <w:bCs/>
        </w:rPr>
        <w:t>2.5 – Strumenti necessari</w:t>
      </w:r>
    </w:p>
    <w:p w14:paraId="0DEAED6E" w14:textId="77777777" w:rsidR="000D06DC" w:rsidRPr="00774E39" w:rsidRDefault="000D06DC" w:rsidP="00774E39">
      <w:pPr>
        <w:autoSpaceDE w:val="0"/>
        <w:spacing w:line="276" w:lineRule="auto"/>
        <w:jc w:val="both"/>
        <w:rPr>
          <w:rFonts w:asciiTheme="minorHAnsi" w:hAnsiTheme="minorHAnsi" w:cstheme="minorHAnsi"/>
        </w:rPr>
      </w:pPr>
      <w:r w:rsidRPr="00774E39">
        <w:rPr>
          <w:rFonts w:asciiTheme="minorHAnsi" w:hAnsiTheme="minorHAnsi" w:cstheme="minorHAnsi"/>
        </w:rPr>
        <w:t>Un certificato di firma digitale (in corso di validità) e un kit di marcatura temporale (se richiesta).</w:t>
      </w:r>
    </w:p>
    <w:p w14:paraId="08A352DB" w14:textId="77777777" w:rsidR="000D06DC" w:rsidRPr="00774E39" w:rsidRDefault="000D06DC" w:rsidP="00774E39">
      <w:pPr>
        <w:autoSpaceDE w:val="0"/>
        <w:spacing w:line="276" w:lineRule="auto"/>
        <w:jc w:val="both"/>
        <w:rPr>
          <w:rFonts w:asciiTheme="minorHAnsi" w:hAnsiTheme="minorHAnsi" w:cstheme="minorHAnsi"/>
          <w:b/>
        </w:rPr>
      </w:pPr>
      <w:r w:rsidRPr="00774E39">
        <w:rPr>
          <w:rFonts w:asciiTheme="minorHAnsi" w:hAnsiTheme="minorHAnsi" w:cstheme="minorHAnsi"/>
          <w:b/>
        </w:rPr>
        <w:t>2.6 – Domicilio digitale</w:t>
      </w:r>
    </w:p>
    <w:p w14:paraId="7CAE5061" w14:textId="77777777" w:rsidR="000D06DC" w:rsidRPr="00774E39" w:rsidRDefault="000D06DC" w:rsidP="00774E39">
      <w:pPr>
        <w:autoSpaceDE w:val="0"/>
        <w:spacing w:line="276" w:lineRule="auto"/>
        <w:jc w:val="both"/>
        <w:rPr>
          <w:rFonts w:asciiTheme="minorHAnsi" w:hAnsiTheme="minorHAnsi" w:cstheme="minorHAnsi"/>
        </w:rPr>
      </w:pPr>
      <w:r w:rsidRPr="00774E39">
        <w:rPr>
          <w:rFonts w:asciiTheme="minorHAnsi" w:hAnsiTheme="minorHAnsi" w:cstheme="minorHAnsi"/>
        </w:rPr>
        <w:t xml:space="preserve">Domicilio digitale presente negli indici di cui agli articoli 6-bis e 6 ter del decreto legislativo 7 marzo 2005, n. 82 e/o indirizzo PEC valido o, per l’operatore economico transfrontaliero, un indirizzo di servizio elettronico di recapito certificato qualificato ai sensi del Regolamento </w:t>
      </w:r>
      <w:proofErr w:type="spellStart"/>
      <w:r w:rsidRPr="00774E39">
        <w:rPr>
          <w:rFonts w:asciiTheme="minorHAnsi" w:hAnsiTheme="minorHAnsi" w:cstheme="minorHAnsi"/>
        </w:rPr>
        <w:t>eIDAS</w:t>
      </w:r>
      <w:proofErr w:type="spellEnd"/>
      <w:r w:rsidRPr="00774E39">
        <w:rPr>
          <w:rFonts w:asciiTheme="minorHAnsi" w:hAnsiTheme="minorHAnsi" w:cstheme="minorHAnsi"/>
        </w:rPr>
        <w:t>.</w:t>
      </w:r>
    </w:p>
    <w:p w14:paraId="464E9B9D" w14:textId="77777777" w:rsidR="000D06DC" w:rsidRPr="00774E39" w:rsidRDefault="000D06DC" w:rsidP="00774E39">
      <w:pPr>
        <w:autoSpaceDE w:val="0"/>
        <w:spacing w:line="276" w:lineRule="auto"/>
        <w:jc w:val="both"/>
        <w:rPr>
          <w:rFonts w:asciiTheme="minorHAnsi" w:hAnsiTheme="minorHAnsi" w:cstheme="minorHAnsi"/>
          <w:b/>
        </w:rPr>
      </w:pPr>
      <w:r w:rsidRPr="00774E39">
        <w:rPr>
          <w:rFonts w:asciiTheme="minorHAnsi" w:hAnsiTheme="minorHAnsi" w:cstheme="minorHAnsi"/>
          <w:b/>
        </w:rPr>
        <w:t>(ATTENZIONE: i sistemi operativi Windows XP e Windows 7 non sono più supportati da Microsoft in termini di aggiornamenti di sicurezza e pertanto si sconsiglia l’utilizzo della piattaforma telematica con tali S.O. in quanto si potrebbero riscontrare problemi non imputabili all’applicativo).</w:t>
      </w:r>
    </w:p>
    <w:p w14:paraId="50B4B1F9" w14:textId="77777777" w:rsidR="000D06DC" w:rsidRPr="00774E39" w:rsidRDefault="000D06DC" w:rsidP="00774E39">
      <w:pPr>
        <w:autoSpaceDE w:val="0"/>
        <w:spacing w:line="276" w:lineRule="auto"/>
        <w:jc w:val="both"/>
        <w:rPr>
          <w:rFonts w:asciiTheme="minorHAnsi" w:hAnsiTheme="minorHAnsi" w:cstheme="minorHAnsi"/>
        </w:rPr>
      </w:pPr>
    </w:p>
    <w:p w14:paraId="3F1C726D" w14:textId="77777777" w:rsidR="000D06DC" w:rsidRPr="00774E39" w:rsidRDefault="000D06DC" w:rsidP="00774E39">
      <w:pPr>
        <w:pStyle w:val="Titolo"/>
        <w:numPr>
          <w:ilvl w:val="0"/>
          <w:numId w:val="28"/>
        </w:numPr>
        <w:pBdr>
          <w:top w:val="single" w:sz="8" w:space="1" w:color="4F81BD"/>
          <w:bottom w:val="single" w:sz="8" w:space="4" w:color="4F81BD"/>
        </w:pBdr>
        <w:tabs>
          <w:tab w:val="clear" w:pos="720"/>
          <w:tab w:val="clear" w:pos="1304"/>
          <w:tab w:val="clear" w:pos="3888"/>
          <w:tab w:val="clear" w:pos="4464"/>
          <w:tab w:val="clear" w:pos="8064"/>
        </w:tabs>
        <w:autoSpaceDN/>
        <w:spacing w:line="276" w:lineRule="auto"/>
        <w:ind w:right="0"/>
        <w:jc w:val="left"/>
        <w:textAlignment w:val="auto"/>
        <w:rPr>
          <w:rFonts w:asciiTheme="minorHAnsi" w:eastAsiaTheme="majorEastAsia" w:hAnsiTheme="minorHAnsi" w:cstheme="minorHAnsi"/>
          <w:bCs w:val="0"/>
          <w:i w:val="0"/>
          <w:color w:val="323E4F" w:themeColor="text2" w:themeShade="BF"/>
          <w:spacing w:val="5"/>
          <w:kern w:val="2"/>
        </w:rPr>
      </w:pPr>
      <w:bookmarkStart w:id="0" w:name="_Toc480284479"/>
      <w:r w:rsidRPr="00774E39">
        <w:rPr>
          <w:rFonts w:asciiTheme="minorHAnsi" w:eastAsiaTheme="majorEastAsia" w:hAnsiTheme="minorHAnsi" w:cstheme="minorHAnsi"/>
          <w:bCs w:val="0"/>
          <w:i w:val="0"/>
          <w:color w:val="323E4F" w:themeColor="text2" w:themeShade="BF"/>
          <w:spacing w:val="5"/>
          <w:kern w:val="2"/>
        </w:rPr>
        <w:t xml:space="preserve"> AVVERTENZE</w:t>
      </w:r>
      <w:bookmarkEnd w:id="0"/>
      <w:r w:rsidRPr="00774E39">
        <w:rPr>
          <w:rFonts w:asciiTheme="minorHAnsi" w:eastAsiaTheme="majorEastAsia" w:hAnsiTheme="minorHAnsi" w:cstheme="minorHAnsi"/>
          <w:bCs w:val="0"/>
          <w:i w:val="0"/>
          <w:color w:val="323E4F" w:themeColor="text2" w:themeShade="BF"/>
          <w:spacing w:val="5"/>
          <w:kern w:val="2"/>
        </w:rPr>
        <w:t xml:space="preserve"> </w:t>
      </w:r>
    </w:p>
    <w:p w14:paraId="415E98B0"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Gli Operatori Economici concorrenti che partecipano alla presente procedura telematica, sollevano espressamente la Stazione Appaltante, il Gestore del Sistema ed i loro dipendenti e collaboratori da ogni responsabilità relativa a qualsiasi malfunzionamento o difetto relativo ai servizi di connettività necessari a raggiungere il sistema attraverso la rete pubblica di telecomunicazioni.</w:t>
      </w:r>
    </w:p>
    <w:p w14:paraId="651470A7" w14:textId="77777777" w:rsidR="000D06DC" w:rsidRPr="00774E39" w:rsidRDefault="000D06DC" w:rsidP="00774E39">
      <w:pPr>
        <w:spacing w:line="276" w:lineRule="auto"/>
        <w:jc w:val="both"/>
        <w:rPr>
          <w:rFonts w:asciiTheme="minorHAnsi" w:hAnsiTheme="minorHAnsi" w:cstheme="minorHAnsi"/>
        </w:rPr>
      </w:pPr>
    </w:p>
    <w:p w14:paraId="5C3292E7"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 xml:space="preserve">Gli Operatori Economici concorrenti si impegnano, anche nei confronti dei propri dipendenti, ad adottare tutte le misure tecniche ed organizzative necessarie ad assicurare la riservatezza e la protezione degli strumenti informatici (e-mail e password) assegnati. </w:t>
      </w:r>
    </w:p>
    <w:p w14:paraId="1B3A98C3" w14:textId="77777777" w:rsidR="000D06DC" w:rsidRPr="00774E39" w:rsidRDefault="000D06DC" w:rsidP="00774E39">
      <w:pPr>
        <w:spacing w:line="276" w:lineRule="auto"/>
        <w:jc w:val="both"/>
        <w:rPr>
          <w:rFonts w:asciiTheme="minorHAnsi" w:hAnsiTheme="minorHAnsi" w:cstheme="minorHAnsi"/>
        </w:rPr>
      </w:pPr>
    </w:p>
    <w:p w14:paraId="32033972"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 xml:space="preserve">La e-mail e la password, necessarie per l’accesso al sistema ed alla partecipazione alla gara sono personali. Gli Operatori concorrenti sono tenuti a conservarle con la massima diligenza e a mantenerle segrete, a non divulgarle o comunque a cederle a terzi e ad utilizzarle sotto la propria esclusiva responsabilità, nel rispetto dei principi di correttezza e buona fede, in modo da non recare pregiudizio al sistema e in generale ai terzi. </w:t>
      </w:r>
    </w:p>
    <w:p w14:paraId="40BFA4A1" w14:textId="77777777" w:rsidR="000D06DC" w:rsidRPr="00774E39" w:rsidRDefault="000D06DC" w:rsidP="00774E39">
      <w:pPr>
        <w:spacing w:line="276" w:lineRule="auto"/>
        <w:jc w:val="both"/>
        <w:rPr>
          <w:rFonts w:asciiTheme="minorHAnsi" w:hAnsiTheme="minorHAnsi" w:cstheme="minorHAnsi"/>
        </w:rPr>
      </w:pPr>
    </w:p>
    <w:p w14:paraId="131B82A4"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Saranno ritenute valide le offerte presentate nel corso delle operazioni con gli strumenti informatici attribuiti.</w:t>
      </w:r>
    </w:p>
    <w:p w14:paraId="216F925D"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Gli Operatori Economici concorrenti si impegnano a tenere indenne la Stazione Appaltante ed il Gestore del Sistema, risarcendo qualunque pregiudizio, danno, costo e onere di qualsiasi natura, ivi comprese eventuali spese legali che dovessero essere sopportate dagli stessi a causa di violazioni delle presenti regole e di un utilizzo scorretto o improprio del sistema.</w:t>
      </w:r>
    </w:p>
    <w:p w14:paraId="504EC9E2" w14:textId="77777777" w:rsidR="000D06DC" w:rsidRPr="00774E39" w:rsidRDefault="000D06DC" w:rsidP="00774E39">
      <w:pPr>
        <w:spacing w:line="276" w:lineRule="auto"/>
        <w:jc w:val="both"/>
        <w:rPr>
          <w:rFonts w:asciiTheme="minorHAnsi" w:hAnsiTheme="minorHAnsi" w:cstheme="minorHAnsi"/>
        </w:rPr>
      </w:pPr>
    </w:p>
    <w:p w14:paraId="79A3C39B"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 xml:space="preserve">Il Gestore del Sistema e la Stazione Appaltante non possono essere in alcun caso ritenuti responsabili per qualunque genere di danno diretto o indiretto subito dai concorrenti o da terzi a causa o, comunque, in connessione con l’accesso, l’utilizzo o il mancato funzionamento del sistema, dei suoi servizi e delle apposite procedure di firma digitale e marcatura temporale. </w:t>
      </w:r>
    </w:p>
    <w:p w14:paraId="1A940FB7" w14:textId="77777777" w:rsidR="000D06DC" w:rsidRPr="00774E39" w:rsidRDefault="000D06DC" w:rsidP="00774E39">
      <w:pPr>
        <w:spacing w:line="276" w:lineRule="auto"/>
        <w:jc w:val="both"/>
        <w:rPr>
          <w:rFonts w:asciiTheme="minorHAnsi" w:hAnsiTheme="minorHAnsi" w:cstheme="minorHAnsi"/>
        </w:rPr>
      </w:pPr>
    </w:p>
    <w:p w14:paraId="3D2BA371"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Tutti i soggetti abilitati sono tenuti a rispettare le disposizioni normative, regolamentari e contrattuali in tema di conservazione e utilizzo dello strumento di firma digitale e di marcatura temporale e ogni istruzione impartita in materia dal Certificatore che ha rilasciato le dotazioni software. Esonerano, altresì, espressamente la Stazione Appaltante ed il Gestore del sistema da qualsiasi responsabilità per conseguenze pregiudizievoli di qualsiasi natura o per danni diretti o indiretti arrecati ad essi o a terzi dall’utilizzo degli strumenti in parola.</w:t>
      </w:r>
    </w:p>
    <w:p w14:paraId="4E29F639" w14:textId="77777777" w:rsidR="000D06DC" w:rsidRPr="00774E39" w:rsidRDefault="000D06DC" w:rsidP="00774E39">
      <w:pPr>
        <w:spacing w:line="276" w:lineRule="auto"/>
        <w:jc w:val="both"/>
        <w:rPr>
          <w:rFonts w:asciiTheme="minorHAnsi" w:hAnsiTheme="minorHAnsi" w:cstheme="minorHAnsi"/>
        </w:rPr>
      </w:pPr>
    </w:p>
    <w:p w14:paraId="3AD7D02F"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Il mancato e/o non corretto utilizzo degli appositi strumenti informatici, di volta in volta richiesti nel corso della procedura, costituisce una violazione delle presenti regole e può comportare la sospensione o la revoca dell’abilitazione, oltre al risarcimento dei danni eventualmente provocati.</w:t>
      </w:r>
    </w:p>
    <w:p w14:paraId="045A6EFF" w14:textId="77777777" w:rsidR="000D06DC" w:rsidRPr="00774E39" w:rsidRDefault="000D06DC" w:rsidP="00774E39">
      <w:pPr>
        <w:spacing w:line="276" w:lineRule="auto"/>
        <w:jc w:val="both"/>
        <w:rPr>
          <w:rFonts w:asciiTheme="minorHAnsi" w:hAnsiTheme="minorHAnsi" w:cstheme="minorHAnsi"/>
        </w:rPr>
      </w:pPr>
    </w:p>
    <w:p w14:paraId="1C60F0E6"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 xml:space="preserve">Modalità di Sospensione o Annullamento: in caso di malfunzionamento o difetto degli strumenti hardware, software e dei servizi telematici utilizzati dalla Stazione Appaltante e dal Gestore della Piattaforma, con conseguente accertamento di anomalie nella procedura, la Stazione appaltante adotterà i provvedimenti di cui al comma 5 bis) dell’art. 79 del </w:t>
      </w:r>
      <w:proofErr w:type="spellStart"/>
      <w:r w:rsidRPr="00774E39">
        <w:rPr>
          <w:rFonts w:asciiTheme="minorHAnsi" w:hAnsiTheme="minorHAnsi" w:cstheme="minorHAnsi"/>
        </w:rPr>
        <w:t>D.Lgs</w:t>
      </w:r>
      <w:proofErr w:type="spellEnd"/>
      <w:r w:rsidRPr="00774E39">
        <w:rPr>
          <w:rFonts w:asciiTheme="minorHAnsi" w:hAnsiTheme="minorHAnsi" w:cstheme="minorHAnsi"/>
        </w:rPr>
        <w:t xml:space="preserve"> n. 50/2016, integrato dall’art. 48 del </w:t>
      </w:r>
      <w:proofErr w:type="spellStart"/>
      <w:r w:rsidRPr="00774E39">
        <w:rPr>
          <w:rFonts w:asciiTheme="minorHAnsi" w:hAnsiTheme="minorHAnsi" w:cstheme="minorHAnsi"/>
        </w:rPr>
        <w:t>D.Lgs</w:t>
      </w:r>
      <w:proofErr w:type="spellEnd"/>
      <w:r w:rsidRPr="00774E39">
        <w:rPr>
          <w:rFonts w:asciiTheme="minorHAnsi" w:hAnsiTheme="minorHAnsi" w:cstheme="minorHAnsi"/>
        </w:rPr>
        <w:t xml:space="preserve"> 56/17.</w:t>
      </w:r>
    </w:p>
    <w:p w14:paraId="4E066D3D" w14:textId="77777777" w:rsidR="000D06DC" w:rsidRPr="00774E39" w:rsidRDefault="000D06DC" w:rsidP="00774E39">
      <w:pPr>
        <w:spacing w:line="276" w:lineRule="auto"/>
        <w:jc w:val="both"/>
        <w:rPr>
          <w:rFonts w:asciiTheme="minorHAnsi" w:hAnsiTheme="minorHAnsi" w:cstheme="minorHAnsi"/>
        </w:rPr>
      </w:pPr>
    </w:p>
    <w:p w14:paraId="67999426" w14:textId="77777777" w:rsidR="000D06DC" w:rsidRPr="00774E39" w:rsidRDefault="000D06DC" w:rsidP="00774E39">
      <w:pPr>
        <w:pStyle w:val="Titolo"/>
        <w:numPr>
          <w:ilvl w:val="0"/>
          <w:numId w:val="28"/>
        </w:numPr>
        <w:pBdr>
          <w:top w:val="single" w:sz="8" w:space="1" w:color="4F81BD"/>
          <w:bottom w:val="single" w:sz="8" w:space="4" w:color="4F81BD"/>
        </w:pBdr>
        <w:tabs>
          <w:tab w:val="clear" w:pos="720"/>
          <w:tab w:val="clear" w:pos="1304"/>
          <w:tab w:val="clear" w:pos="3888"/>
          <w:tab w:val="clear" w:pos="4464"/>
          <w:tab w:val="clear" w:pos="8064"/>
        </w:tabs>
        <w:autoSpaceDN/>
        <w:spacing w:line="276" w:lineRule="auto"/>
        <w:ind w:right="0"/>
        <w:jc w:val="left"/>
        <w:textAlignment w:val="auto"/>
        <w:rPr>
          <w:rFonts w:asciiTheme="minorHAnsi" w:eastAsiaTheme="majorEastAsia" w:hAnsiTheme="minorHAnsi" w:cstheme="minorHAnsi"/>
          <w:bCs w:val="0"/>
          <w:i w:val="0"/>
          <w:color w:val="323E4F" w:themeColor="text2" w:themeShade="BF"/>
          <w:spacing w:val="5"/>
          <w:kern w:val="2"/>
        </w:rPr>
      </w:pPr>
      <w:r w:rsidRPr="00774E39">
        <w:rPr>
          <w:rFonts w:asciiTheme="minorHAnsi" w:eastAsiaTheme="majorEastAsia" w:hAnsiTheme="minorHAnsi" w:cstheme="minorHAnsi"/>
          <w:bCs w:val="0"/>
          <w:i w:val="0"/>
          <w:color w:val="323E4F" w:themeColor="text2" w:themeShade="BF"/>
          <w:spacing w:val="5"/>
          <w:kern w:val="2"/>
        </w:rPr>
        <w:t xml:space="preserve">REQUISITI DI PARTECIPAZIONE </w:t>
      </w:r>
    </w:p>
    <w:p w14:paraId="09D57197" w14:textId="77777777" w:rsidR="000D06DC" w:rsidRPr="00774E39" w:rsidRDefault="000D06DC" w:rsidP="00774E39">
      <w:pPr>
        <w:spacing w:after="240" w:line="276" w:lineRule="auto"/>
        <w:jc w:val="both"/>
        <w:rPr>
          <w:rFonts w:asciiTheme="minorHAnsi" w:hAnsiTheme="minorHAnsi" w:cstheme="minorHAnsi"/>
        </w:rPr>
      </w:pPr>
      <w:r w:rsidRPr="00774E39">
        <w:rPr>
          <w:rFonts w:asciiTheme="minorHAnsi" w:hAnsiTheme="minorHAnsi" w:cstheme="minorHAnsi"/>
        </w:rPr>
        <w:t>In merito si rimanda a quanto definito all’interno del Disciplinare di gara e relativi allegati.</w:t>
      </w:r>
    </w:p>
    <w:p w14:paraId="5C736407" w14:textId="77777777" w:rsidR="000D06DC" w:rsidRPr="00774E39" w:rsidRDefault="000D06DC" w:rsidP="00774E39">
      <w:pPr>
        <w:pStyle w:val="Titolo"/>
        <w:numPr>
          <w:ilvl w:val="0"/>
          <w:numId w:val="28"/>
        </w:numPr>
        <w:pBdr>
          <w:top w:val="single" w:sz="8" w:space="1" w:color="4F81BD"/>
          <w:bottom w:val="single" w:sz="8" w:space="4" w:color="4F81BD"/>
        </w:pBdr>
        <w:tabs>
          <w:tab w:val="clear" w:pos="720"/>
          <w:tab w:val="clear" w:pos="1304"/>
          <w:tab w:val="clear" w:pos="3888"/>
          <w:tab w:val="clear" w:pos="4464"/>
          <w:tab w:val="clear" w:pos="8064"/>
        </w:tabs>
        <w:autoSpaceDN/>
        <w:spacing w:line="276" w:lineRule="auto"/>
        <w:ind w:right="0"/>
        <w:jc w:val="left"/>
        <w:textAlignment w:val="auto"/>
        <w:rPr>
          <w:rFonts w:asciiTheme="minorHAnsi" w:eastAsiaTheme="majorEastAsia" w:hAnsiTheme="minorHAnsi" w:cstheme="minorHAnsi"/>
          <w:bCs w:val="0"/>
          <w:i w:val="0"/>
          <w:color w:val="323E4F" w:themeColor="text2" w:themeShade="BF"/>
          <w:spacing w:val="5"/>
          <w:kern w:val="2"/>
        </w:rPr>
      </w:pPr>
      <w:r w:rsidRPr="00774E39">
        <w:rPr>
          <w:rFonts w:asciiTheme="minorHAnsi" w:eastAsiaTheme="majorEastAsia" w:hAnsiTheme="minorHAnsi" w:cstheme="minorHAnsi"/>
          <w:bCs w:val="0"/>
          <w:i w:val="0"/>
          <w:color w:val="323E4F" w:themeColor="text2" w:themeShade="BF"/>
          <w:spacing w:val="5"/>
          <w:kern w:val="2"/>
        </w:rPr>
        <w:t xml:space="preserve"> MODALITA’ DI PARTECIPAZIONE</w:t>
      </w:r>
    </w:p>
    <w:p w14:paraId="17334275" w14:textId="77777777" w:rsidR="00104906" w:rsidRDefault="00104906" w:rsidP="00774E39">
      <w:pPr>
        <w:spacing w:line="276" w:lineRule="auto"/>
        <w:jc w:val="both"/>
        <w:rPr>
          <w:rFonts w:asciiTheme="minorHAnsi" w:hAnsiTheme="minorHAnsi" w:cstheme="minorHAnsi"/>
        </w:rPr>
      </w:pPr>
    </w:p>
    <w:p w14:paraId="4443B4CE" w14:textId="77777777" w:rsidR="00101459" w:rsidRPr="004329A4" w:rsidRDefault="00101459" w:rsidP="00101459">
      <w:pPr>
        <w:autoSpaceDE w:val="0"/>
        <w:adjustRightInd w:val="0"/>
        <w:spacing w:after="120" w:line="288" w:lineRule="auto"/>
        <w:jc w:val="both"/>
        <w:rPr>
          <w:rFonts w:asciiTheme="majorHAnsi" w:hAnsiTheme="majorHAnsi"/>
        </w:rPr>
      </w:pPr>
      <w:r w:rsidRPr="00101459">
        <w:rPr>
          <w:rFonts w:asciiTheme="minorHAnsi" w:hAnsiTheme="minorHAnsi" w:cstheme="minorHAnsi"/>
        </w:rPr>
        <w:t>La presente procedura di gara viene gestita tramite la piattaforma telematica Net4market, raggiungibile all’indirizzo</w:t>
      </w:r>
      <w:r w:rsidRPr="004329A4">
        <w:rPr>
          <w:rFonts w:asciiTheme="majorHAnsi" w:hAnsiTheme="majorHAnsi"/>
        </w:rPr>
        <w:t xml:space="preserve"> </w:t>
      </w:r>
      <w:r w:rsidRPr="004329A4">
        <w:rPr>
          <w:rStyle w:val="Collegamentoipertestuale"/>
          <w:rFonts w:ascii="Calibri" w:hAnsi="Calibri" w:cs="Calibri"/>
          <w:lang w:eastAsia="ar-SA"/>
        </w:rPr>
        <w:t>https://app.albofornitori.it/alboeproc/albo_</w:t>
      </w:r>
      <w:r>
        <w:rPr>
          <w:rStyle w:val="Collegamentoipertestuale"/>
          <w:rFonts w:ascii="Calibri" w:hAnsi="Calibri" w:cs="Calibri"/>
          <w:lang w:eastAsia="ar-SA"/>
        </w:rPr>
        <w:t>umbriadc</w:t>
      </w:r>
      <w:r w:rsidRPr="004329A4">
        <w:rPr>
          <w:rFonts w:asciiTheme="majorHAnsi" w:hAnsiTheme="majorHAnsi"/>
        </w:rPr>
        <w:t>.</w:t>
      </w:r>
    </w:p>
    <w:p w14:paraId="747C10FC" w14:textId="77777777" w:rsidR="00101459" w:rsidRPr="00101459" w:rsidRDefault="00101459" w:rsidP="00101459">
      <w:pPr>
        <w:autoSpaceDE w:val="0"/>
        <w:adjustRightInd w:val="0"/>
        <w:spacing w:after="120" w:line="288" w:lineRule="auto"/>
        <w:jc w:val="both"/>
        <w:rPr>
          <w:rFonts w:asciiTheme="minorHAnsi" w:hAnsiTheme="minorHAnsi" w:cstheme="minorHAnsi"/>
        </w:rPr>
      </w:pPr>
      <w:r w:rsidRPr="00101459">
        <w:rPr>
          <w:rFonts w:asciiTheme="minorHAnsi" w:hAnsiTheme="minorHAnsi" w:cstheme="minorHAnsi"/>
        </w:rPr>
        <w:t>Per la partecipazione alla gara è necessario abilitarsi accettando l’invito che la Stazione Appaltante trasmetterà tramite PEC dalla piattaforma Net4market, seguendo le indicazioni contenute nel testo della stessa mail.</w:t>
      </w:r>
    </w:p>
    <w:p w14:paraId="56A47EB1" w14:textId="2C3527E9" w:rsidR="00101459" w:rsidRPr="00101459" w:rsidRDefault="00101459" w:rsidP="00101459">
      <w:pPr>
        <w:autoSpaceDE w:val="0"/>
        <w:adjustRightInd w:val="0"/>
        <w:spacing w:after="120" w:line="288" w:lineRule="auto"/>
        <w:jc w:val="both"/>
        <w:rPr>
          <w:rFonts w:asciiTheme="minorHAnsi" w:hAnsiTheme="minorHAnsi" w:cstheme="minorHAnsi"/>
        </w:rPr>
      </w:pPr>
      <w:r w:rsidRPr="00101459">
        <w:rPr>
          <w:rFonts w:asciiTheme="minorHAnsi" w:hAnsiTheme="minorHAnsi" w:cstheme="minorHAnsi"/>
        </w:rPr>
        <w:t xml:space="preserve">Una volta accettato l’invito, per rientrare nella scheda telematica di gara è sufficiente inserire le proprie credenziali (email e password) nella maschera di autenticazione presente nell’homepage della piattaforma su indicata: entrati nell’area riservata si dovrà cliccare sul menu “E-procurement” e quindi sulla voce “Proc. d’acquisto”. Individuata la gara </w:t>
      </w:r>
      <w:r w:rsidRPr="00101459">
        <w:rPr>
          <w:rFonts w:asciiTheme="minorHAnsi" w:hAnsiTheme="minorHAnsi" w:cstheme="minorHAnsi"/>
        </w:rPr>
        <w:lastRenderedPageBreak/>
        <w:t>ed entrati nella scheda cliccando sul bottone “Dettagli”, si avranno a disposizione gli strumenti per l’inoltro dell’offerta.</w:t>
      </w:r>
    </w:p>
    <w:p w14:paraId="7F9D42E9" w14:textId="77777777" w:rsidR="00101459" w:rsidRPr="00101459" w:rsidRDefault="00101459" w:rsidP="00101459">
      <w:pPr>
        <w:autoSpaceDE w:val="0"/>
        <w:adjustRightInd w:val="0"/>
        <w:spacing w:after="120" w:line="288" w:lineRule="auto"/>
        <w:jc w:val="both"/>
        <w:rPr>
          <w:rFonts w:asciiTheme="minorHAnsi" w:hAnsiTheme="minorHAnsi" w:cstheme="minorHAnsi"/>
        </w:rPr>
      </w:pPr>
      <w:r w:rsidRPr="00101459">
        <w:rPr>
          <w:rFonts w:asciiTheme="minorHAnsi" w:hAnsiTheme="minorHAnsi" w:cstheme="minorHAnsi"/>
        </w:rPr>
        <w:t>N. B.: E’ necessario verificare la correttezza dell’indirizzo mail di posta certificata registrato a sistema. La stazione appaltante utilizzerà – per l’invio dell’invito e delle comunicazioni dalla piattaforma – tale indirizzo di posta elettronica certificata. L’inserimento dell’indirizzo PEC è indispensabile per la corretta ricezione delle comunicazioni inoltrate dalla stazione appaltante.</w:t>
      </w:r>
    </w:p>
    <w:p w14:paraId="7EA453CD" w14:textId="77777777" w:rsidR="000D06DC" w:rsidRPr="00774E39" w:rsidRDefault="000D06DC" w:rsidP="00774E39">
      <w:pPr>
        <w:pStyle w:val="NormaleWeb"/>
        <w:spacing w:line="276" w:lineRule="auto"/>
        <w:jc w:val="both"/>
        <w:rPr>
          <w:rFonts w:asciiTheme="minorHAnsi" w:hAnsiTheme="minorHAnsi" w:cstheme="minorHAnsi"/>
          <w:sz w:val="20"/>
          <w:szCs w:val="20"/>
        </w:rPr>
      </w:pPr>
      <w:r w:rsidRPr="00774E39">
        <w:rPr>
          <w:rFonts w:asciiTheme="minorHAnsi" w:hAnsiTheme="minorHAnsi" w:cstheme="minorHAnsi"/>
          <w:sz w:val="20"/>
          <w:szCs w:val="20"/>
        </w:rPr>
        <w:t>Espletate le suddette operazioni, i concorrenti saranno tra quelli che, previo espletamento di tutte le formalità amministrative, potranno partecipare alla gara.</w:t>
      </w:r>
    </w:p>
    <w:p w14:paraId="012FEBAB"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 xml:space="preserve">La redazione dell’offerta dovrà avvenire seguendo le diverse fasi della procedura prevista dal sistema, che consentono di predisporre: </w:t>
      </w:r>
    </w:p>
    <w:p w14:paraId="2670ACE7" w14:textId="77777777" w:rsidR="000D06DC" w:rsidRPr="00774E39" w:rsidRDefault="000D06DC" w:rsidP="00774E39">
      <w:pPr>
        <w:pStyle w:val="Paragrafoelenco"/>
        <w:numPr>
          <w:ilvl w:val="0"/>
          <w:numId w:val="31"/>
        </w:numPr>
        <w:autoSpaceDN/>
        <w:spacing w:before="0" w:line="276" w:lineRule="auto"/>
        <w:textAlignment w:val="auto"/>
        <w:rPr>
          <w:rFonts w:asciiTheme="minorHAnsi" w:hAnsiTheme="minorHAnsi" w:cstheme="minorHAnsi"/>
          <w:b/>
          <w:sz w:val="20"/>
        </w:rPr>
      </w:pPr>
      <w:r w:rsidRPr="00774E39">
        <w:rPr>
          <w:rFonts w:asciiTheme="minorHAnsi" w:hAnsiTheme="minorHAnsi" w:cstheme="minorHAnsi"/>
          <w:b/>
          <w:sz w:val="20"/>
        </w:rPr>
        <w:t xml:space="preserve">DOCUMENTAZIONE AMMINISTRATIVA; </w:t>
      </w:r>
    </w:p>
    <w:p w14:paraId="386B57D1" w14:textId="77777777" w:rsidR="000D06DC" w:rsidRPr="00774E39" w:rsidRDefault="000D06DC" w:rsidP="00774E39">
      <w:pPr>
        <w:pStyle w:val="Paragrafoelenco"/>
        <w:numPr>
          <w:ilvl w:val="0"/>
          <w:numId w:val="31"/>
        </w:numPr>
        <w:autoSpaceDN/>
        <w:spacing w:before="0" w:line="276" w:lineRule="auto"/>
        <w:textAlignment w:val="auto"/>
        <w:rPr>
          <w:rFonts w:asciiTheme="minorHAnsi" w:hAnsiTheme="minorHAnsi" w:cstheme="minorHAnsi"/>
          <w:b/>
          <w:sz w:val="20"/>
        </w:rPr>
      </w:pPr>
      <w:r w:rsidRPr="00774E39">
        <w:rPr>
          <w:rFonts w:asciiTheme="minorHAnsi" w:hAnsiTheme="minorHAnsi" w:cstheme="minorHAnsi"/>
          <w:b/>
          <w:sz w:val="20"/>
        </w:rPr>
        <w:t>OFFERTA ECONOMICA.</w:t>
      </w:r>
    </w:p>
    <w:p w14:paraId="0914AD5E" w14:textId="77777777" w:rsidR="000D06DC" w:rsidRPr="00774E39" w:rsidRDefault="000D06DC" w:rsidP="00774E39">
      <w:pPr>
        <w:pStyle w:val="Paragrafoelenco"/>
        <w:spacing w:line="276" w:lineRule="auto"/>
        <w:rPr>
          <w:rFonts w:asciiTheme="minorHAnsi" w:hAnsiTheme="minorHAnsi" w:cstheme="minorHAnsi"/>
          <w:sz w:val="20"/>
        </w:rPr>
      </w:pPr>
    </w:p>
    <w:p w14:paraId="794BAAB7" w14:textId="77777777" w:rsidR="000D06DC" w:rsidRPr="00774E39" w:rsidRDefault="000D06DC" w:rsidP="00774E39">
      <w:pPr>
        <w:spacing w:line="276" w:lineRule="auto"/>
        <w:jc w:val="both"/>
        <w:rPr>
          <w:rFonts w:asciiTheme="minorHAnsi" w:hAnsiTheme="minorHAnsi" w:cstheme="minorHAnsi"/>
          <w:u w:val="single"/>
        </w:rPr>
      </w:pPr>
      <w:r w:rsidRPr="00774E39">
        <w:rPr>
          <w:rFonts w:asciiTheme="minorHAnsi" w:hAnsiTheme="minorHAnsi" w:cstheme="minorHAnsi"/>
        </w:rPr>
        <w:t xml:space="preserve">Ciascun documento deve quindi essere caricato sul Sistema attraverso l’apposita procedura di upload, seguendo scrupolosamente le specifiche istruzioni riportate nei paragrafi successivi. </w:t>
      </w:r>
    </w:p>
    <w:p w14:paraId="66E117D4" w14:textId="5A17F64E"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u w:val="single"/>
        </w:rPr>
        <w:t>Tutta la documentazione richiesta, di carattere amministrativo, tecnico ed economico, dovrà essere presentata in lingua italiana</w:t>
      </w:r>
      <w:r w:rsidRPr="00774E39">
        <w:rPr>
          <w:rFonts w:asciiTheme="minorHAnsi" w:hAnsiTheme="minorHAnsi" w:cstheme="minorHAnsi"/>
        </w:rPr>
        <w:t xml:space="preserve">. </w:t>
      </w:r>
    </w:p>
    <w:p w14:paraId="645C08D7" w14:textId="77777777" w:rsidR="000D06DC" w:rsidRPr="00774E39" w:rsidRDefault="000D06DC" w:rsidP="00774E39">
      <w:pPr>
        <w:spacing w:line="276" w:lineRule="auto"/>
        <w:jc w:val="both"/>
        <w:rPr>
          <w:rFonts w:asciiTheme="minorHAnsi" w:hAnsiTheme="minorHAnsi" w:cstheme="minorHAnsi"/>
        </w:rPr>
      </w:pPr>
    </w:p>
    <w:p w14:paraId="39CBFE5E" w14:textId="77777777" w:rsidR="000D06DC" w:rsidRPr="00774E39" w:rsidRDefault="000D06DC" w:rsidP="00774E39">
      <w:pPr>
        <w:pStyle w:val="Titolo"/>
        <w:numPr>
          <w:ilvl w:val="1"/>
          <w:numId w:val="29"/>
        </w:numPr>
        <w:pBdr>
          <w:top w:val="single" w:sz="8" w:space="1" w:color="4F81BD"/>
          <w:bottom w:val="single" w:sz="8" w:space="4" w:color="4F81BD"/>
        </w:pBdr>
        <w:tabs>
          <w:tab w:val="clear" w:pos="720"/>
          <w:tab w:val="clear" w:pos="1304"/>
          <w:tab w:val="clear" w:pos="3888"/>
          <w:tab w:val="clear" w:pos="4464"/>
          <w:tab w:val="clear" w:pos="8064"/>
        </w:tabs>
        <w:autoSpaceDN/>
        <w:spacing w:after="120" w:line="276" w:lineRule="auto"/>
        <w:ind w:left="426" w:right="0" w:hanging="426"/>
        <w:jc w:val="left"/>
        <w:textAlignment w:val="auto"/>
        <w:rPr>
          <w:rFonts w:asciiTheme="minorHAnsi" w:hAnsiTheme="minorHAnsi" w:cstheme="minorHAnsi"/>
          <w:bCs w:val="0"/>
          <w:i w:val="0"/>
          <w:color w:val="17365D"/>
          <w:spacing w:val="5"/>
          <w:kern w:val="28"/>
        </w:rPr>
      </w:pPr>
      <w:r w:rsidRPr="00774E39">
        <w:rPr>
          <w:rFonts w:asciiTheme="minorHAnsi" w:hAnsiTheme="minorHAnsi" w:cstheme="minorHAnsi"/>
          <w:bCs w:val="0"/>
          <w:i w:val="0"/>
          <w:color w:val="17365D"/>
          <w:spacing w:val="5"/>
          <w:kern w:val="28"/>
        </w:rPr>
        <w:t>ABILITAZIONE LOTTI E FORMA DI PARTECIPAZIONE</w:t>
      </w:r>
    </w:p>
    <w:p w14:paraId="61EA22F4" w14:textId="77777777" w:rsidR="000D06DC" w:rsidRPr="00774E39" w:rsidRDefault="000D06DC" w:rsidP="00774E39">
      <w:pPr>
        <w:autoSpaceDE w:val="0"/>
        <w:adjustRightInd w:val="0"/>
        <w:spacing w:after="120" w:line="276" w:lineRule="auto"/>
        <w:jc w:val="both"/>
        <w:rPr>
          <w:rFonts w:asciiTheme="minorHAnsi" w:hAnsiTheme="minorHAnsi" w:cstheme="minorHAnsi"/>
        </w:rPr>
      </w:pPr>
      <w:r w:rsidRPr="00774E39">
        <w:rPr>
          <w:rFonts w:asciiTheme="minorHAnsi" w:hAnsiTheme="minorHAnsi" w:cstheme="minorHAnsi"/>
        </w:rPr>
        <w:t>I Concorrenti che intendono presentare offerta devono definire a sistema - all’interno della scheda di gara di riferimento, nell'apposita sezione denominata “Abilitazione lotti”, per quali lotti intendono concorrere e la relativa forma di partecipazione (singola o plurisoggettiva/congiunta).</w:t>
      </w:r>
    </w:p>
    <w:p w14:paraId="6E4BDD6E" w14:textId="77777777" w:rsidR="000D06DC" w:rsidRPr="00774E39" w:rsidRDefault="000D06DC" w:rsidP="00774E39">
      <w:pPr>
        <w:autoSpaceDE w:val="0"/>
        <w:adjustRightInd w:val="0"/>
        <w:spacing w:after="120" w:line="276" w:lineRule="auto"/>
        <w:jc w:val="both"/>
        <w:rPr>
          <w:rFonts w:asciiTheme="minorHAnsi" w:hAnsiTheme="minorHAnsi" w:cstheme="minorHAnsi"/>
        </w:rPr>
      </w:pPr>
      <w:r w:rsidRPr="00774E39">
        <w:rPr>
          <w:rFonts w:asciiTheme="minorHAnsi" w:hAnsiTheme="minorHAnsi" w:cstheme="minorHAnsi"/>
        </w:rPr>
        <w:t>Di default il sistema abilita l’O.E. come partecipante in forma singola e per la totalità dei lotti posti a gara.</w:t>
      </w:r>
    </w:p>
    <w:p w14:paraId="6F7AA94A" w14:textId="77777777" w:rsidR="000D06DC" w:rsidRPr="00774E39" w:rsidRDefault="000D06DC" w:rsidP="00774E39">
      <w:pPr>
        <w:autoSpaceDE w:val="0"/>
        <w:adjustRightInd w:val="0"/>
        <w:spacing w:after="120" w:line="276" w:lineRule="auto"/>
        <w:jc w:val="both"/>
        <w:rPr>
          <w:rFonts w:asciiTheme="minorHAnsi" w:hAnsiTheme="minorHAnsi" w:cstheme="minorHAnsi"/>
        </w:rPr>
      </w:pPr>
      <w:r w:rsidRPr="00774E39">
        <w:rPr>
          <w:rFonts w:asciiTheme="minorHAnsi" w:hAnsiTheme="minorHAnsi" w:cstheme="minorHAnsi"/>
        </w:rPr>
        <w:t>Sarà cura dello stesso, attraverso la funzione posta sotto la colonna “Forma di partecipazione o mediante la funzione “Modifica forma partecipazione lotti”, impostare l'opzione “Non partecipa” con riferimento ai lotti per i quali non intende presentare offerta.</w:t>
      </w:r>
    </w:p>
    <w:p w14:paraId="4FBD5E1D" w14:textId="77777777" w:rsidR="000D06DC" w:rsidRPr="00774E39" w:rsidRDefault="000D06DC" w:rsidP="00774E39">
      <w:pPr>
        <w:autoSpaceDE w:val="0"/>
        <w:adjustRightInd w:val="0"/>
        <w:spacing w:after="120" w:line="276" w:lineRule="auto"/>
        <w:jc w:val="both"/>
        <w:rPr>
          <w:rFonts w:asciiTheme="minorHAnsi" w:hAnsiTheme="minorHAnsi" w:cstheme="minorHAnsi"/>
        </w:rPr>
      </w:pPr>
      <w:r w:rsidRPr="00774E39">
        <w:rPr>
          <w:rFonts w:asciiTheme="minorHAnsi" w:hAnsiTheme="minorHAnsi" w:cstheme="minorHAnsi"/>
        </w:rPr>
        <w:t>Relativamente all'operatore costituito in R.T.I. dovrà poi essere associato, ad opera della ditta mandataria, l'eventuale RTI/Consorzio con cui l'operatore economico intende partecipare, utilizzando la funzione “Nuova forma di partecipazione”.</w:t>
      </w:r>
    </w:p>
    <w:p w14:paraId="2ED05D78" w14:textId="77777777" w:rsidR="000D06DC" w:rsidRPr="00A21D01" w:rsidRDefault="000D06DC" w:rsidP="00774E39">
      <w:pPr>
        <w:autoSpaceDE w:val="0"/>
        <w:adjustRightInd w:val="0"/>
        <w:spacing w:after="120" w:line="276" w:lineRule="auto"/>
        <w:jc w:val="both"/>
        <w:rPr>
          <w:rFonts w:asciiTheme="minorHAnsi" w:hAnsiTheme="minorHAnsi" w:cstheme="minorHAnsi"/>
        </w:rPr>
      </w:pPr>
      <w:r w:rsidRPr="00774E39">
        <w:rPr>
          <w:rFonts w:asciiTheme="minorHAnsi" w:hAnsiTheme="minorHAnsi" w:cstheme="minorHAnsi"/>
        </w:rPr>
        <w:t xml:space="preserve">I Concorrenti che intendono presentare un’offerta in R.T.I. o con l’impegno di costituire un R.T.I., ovvero in Consorzi, entro il termine di presentazione dell’offerta, infatti, devono definire a sistema tale modalità di partecipazione. L’impresa mandataria o capogruppo imposta nella maschera di “Abilitazione lotti” (raggiungibile dalla scheda di gara), selezionando l’opzione “Nuova forma di partecipazione”, gli operatori facenti parte del raggruppamento, definendo il ruolo di ciascuno. A ciascun lotto dovrà poi essere associato, ad opera della ditta mandataria, l'eventuale RTI/Consorzio </w:t>
      </w:r>
      <w:r w:rsidRPr="00A21D01">
        <w:rPr>
          <w:rFonts w:asciiTheme="minorHAnsi" w:hAnsiTheme="minorHAnsi" w:cstheme="minorHAnsi"/>
        </w:rPr>
        <w:t>con cui l'operatore economico intende partecipare.</w:t>
      </w:r>
    </w:p>
    <w:p w14:paraId="02FCF0D1" w14:textId="13E27AC1" w:rsidR="000D06DC" w:rsidRPr="00A21D01" w:rsidRDefault="000D06DC" w:rsidP="00774E39">
      <w:pPr>
        <w:spacing w:after="240" w:line="276" w:lineRule="auto"/>
        <w:jc w:val="both"/>
        <w:rPr>
          <w:rFonts w:asciiTheme="minorHAnsi" w:hAnsiTheme="minorHAnsi" w:cstheme="minorHAnsi"/>
        </w:rPr>
      </w:pPr>
      <w:r w:rsidRPr="00A21D01">
        <w:rPr>
          <w:rFonts w:asciiTheme="minorHAnsi" w:hAnsiTheme="minorHAnsi" w:cstheme="minorHAnsi"/>
        </w:rPr>
        <w:t>Si rende necessario - per tutti gli operatori costituenti il raggruppamento - abilitarsi alla procedura di gara con le modalità indicate all’interno dell’art. 5.</w:t>
      </w:r>
    </w:p>
    <w:p w14:paraId="3CAF4344" w14:textId="77777777" w:rsidR="000D06DC" w:rsidRPr="00774E39" w:rsidRDefault="000D06DC" w:rsidP="00774E39">
      <w:pPr>
        <w:pStyle w:val="Titolo"/>
        <w:numPr>
          <w:ilvl w:val="0"/>
          <w:numId w:val="28"/>
        </w:numPr>
        <w:pBdr>
          <w:top w:val="single" w:sz="8" w:space="1" w:color="4F81BD"/>
          <w:bottom w:val="single" w:sz="8" w:space="4" w:color="4F81BD"/>
        </w:pBdr>
        <w:tabs>
          <w:tab w:val="clear" w:pos="720"/>
          <w:tab w:val="clear" w:pos="1304"/>
          <w:tab w:val="clear" w:pos="3888"/>
          <w:tab w:val="clear" w:pos="4464"/>
          <w:tab w:val="clear" w:pos="8064"/>
        </w:tabs>
        <w:autoSpaceDN/>
        <w:spacing w:line="276" w:lineRule="auto"/>
        <w:ind w:right="0"/>
        <w:jc w:val="left"/>
        <w:textAlignment w:val="auto"/>
        <w:rPr>
          <w:rFonts w:asciiTheme="minorHAnsi" w:eastAsiaTheme="majorEastAsia" w:hAnsiTheme="minorHAnsi" w:cstheme="minorHAnsi"/>
          <w:bCs w:val="0"/>
          <w:i w:val="0"/>
          <w:color w:val="323E4F" w:themeColor="text2" w:themeShade="BF"/>
          <w:spacing w:val="5"/>
          <w:kern w:val="2"/>
        </w:rPr>
      </w:pPr>
      <w:bookmarkStart w:id="1" w:name="_Toc480284483"/>
      <w:r w:rsidRPr="00774E39">
        <w:rPr>
          <w:rFonts w:asciiTheme="minorHAnsi" w:eastAsiaTheme="majorEastAsia" w:hAnsiTheme="minorHAnsi" w:cstheme="minorHAnsi"/>
          <w:bCs w:val="0"/>
          <w:i w:val="0"/>
          <w:color w:val="323E4F" w:themeColor="text2" w:themeShade="BF"/>
          <w:spacing w:val="5"/>
          <w:kern w:val="2"/>
        </w:rPr>
        <w:t>DEPOSITO TELEMATICO DOCUMENTAZIONE AMMINISTRATIVA</w:t>
      </w:r>
      <w:bookmarkEnd w:id="1"/>
    </w:p>
    <w:p w14:paraId="7034914C"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b/>
          <w:bCs/>
          <w:u w:val="single"/>
        </w:rPr>
        <w:t>Documentazione Amministrativa</w:t>
      </w:r>
    </w:p>
    <w:p w14:paraId="2BB71229" w14:textId="77777777" w:rsidR="000D06DC" w:rsidRPr="00774E39" w:rsidRDefault="000D06DC" w:rsidP="00774E39">
      <w:pPr>
        <w:spacing w:after="120" w:line="276" w:lineRule="auto"/>
        <w:jc w:val="both"/>
        <w:rPr>
          <w:rFonts w:asciiTheme="minorHAnsi" w:hAnsiTheme="minorHAnsi" w:cstheme="minorHAnsi"/>
        </w:rPr>
      </w:pPr>
      <w:r w:rsidRPr="00774E39">
        <w:rPr>
          <w:rFonts w:asciiTheme="minorHAnsi" w:hAnsiTheme="minorHAnsi" w:cstheme="minorHAnsi"/>
        </w:rPr>
        <w:t xml:space="preserve">Entro il termine di presentazione dell’offerta, l’Operatore economico concorrente deve depositare sul sistema (upload), collegandosi alla propria area riservata dell’albo fornitori della Stazione Appaltante, nell’apposito spazio </w:t>
      </w:r>
      <w:r w:rsidRPr="00774E39">
        <w:rPr>
          <w:rFonts w:asciiTheme="minorHAnsi" w:hAnsiTheme="minorHAnsi" w:cstheme="minorHAnsi"/>
          <w:b/>
        </w:rPr>
        <w:t xml:space="preserve">“Doc. gara” - “Amministrativa”, </w:t>
      </w:r>
      <w:r w:rsidRPr="00774E39">
        <w:rPr>
          <w:rFonts w:asciiTheme="minorHAnsi" w:hAnsiTheme="minorHAnsi" w:cstheme="minorHAnsi"/>
        </w:rPr>
        <w:t>la documentazione indicata nell’apposita sezione del Disciplinare, secondo le indicazioni ivi previste.</w:t>
      </w:r>
    </w:p>
    <w:p w14:paraId="29408AFC" w14:textId="77777777" w:rsidR="000D06DC" w:rsidRPr="00774E39" w:rsidRDefault="000D06DC" w:rsidP="00774E39">
      <w:pPr>
        <w:spacing w:after="120" w:line="276" w:lineRule="auto"/>
        <w:jc w:val="both"/>
        <w:rPr>
          <w:rFonts w:asciiTheme="minorHAnsi" w:hAnsiTheme="minorHAnsi" w:cstheme="minorHAnsi"/>
          <w:b/>
          <w:bCs/>
          <w:shd w:val="clear" w:color="auto" w:fill="FFFFFF"/>
        </w:rPr>
      </w:pPr>
      <w:r w:rsidRPr="00774E39">
        <w:rPr>
          <w:rFonts w:asciiTheme="minorHAnsi" w:hAnsiTheme="minorHAnsi" w:cstheme="minorHAnsi"/>
          <w:b/>
          <w:bCs/>
          <w:shd w:val="clear" w:color="auto" w:fill="FFFFFF"/>
        </w:rPr>
        <w:t xml:space="preserve">Tutti i file della Documentazione Amministrativa, predisposti secondo le indicazioni contenute nel Disciplinare, </w:t>
      </w:r>
      <w:r w:rsidRPr="00774E39">
        <w:rPr>
          <w:rFonts w:asciiTheme="minorHAnsi" w:hAnsiTheme="minorHAnsi" w:cstheme="minorHAnsi"/>
          <w:b/>
          <w:bCs/>
          <w:shd w:val="clear" w:color="auto" w:fill="FFFFFF"/>
        </w:rPr>
        <w:lastRenderedPageBreak/>
        <w:t xml:space="preserve">dovranno essere contenuti in un file .zip (l'unica estensione ammessa per la cartella compressa è .zip) e ciascuno di essi dovrà avere formato .pdf. Il file .zip dovrà essere firmato digitalmente </w:t>
      </w:r>
      <w:r w:rsidRPr="00774E39">
        <w:rPr>
          <w:rFonts w:asciiTheme="minorHAnsi" w:hAnsiTheme="minorHAnsi" w:cstheme="minorHAnsi"/>
          <w:b/>
          <w:bCs/>
        </w:rPr>
        <w:t xml:space="preserve">(la sua estensione dovrà quindi essere:.zip.p7m) </w:t>
      </w:r>
      <w:r w:rsidRPr="00774E39">
        <w:rPr>
          <w:rFonts w:asciiTheme="minorHAnsi" w:hAnsiTheme="minorHAnsi" w:cstheme="minorHAnsi"/>
          <w:b/>
          <w:bCs/>
          <w:shd w:val="clear" w:color="auto" w:fill="FFFFFF"/>
        </w:rPr>
        <w:t>e potrà avere una dimensione massima di 100 Mb.</w:t>
      </w:r>
      <w:bookmarkStart w:id="2" w:name="_Hlk518033185"/>
      <w:bookmarkEnd w:id="2"/>
    </w:p>
    <w:p w14:paraId="2C20A217"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b/>
          <w:bCs/>
          <w:u w:val="single"/>
        </w:rPr>
        <w:t>ATTENZIONE: Se detta dimensione non dovesse essere sufficiente, è possibile organizzare la documentazione in più cartelle, ciascuna da predisporre nel formato specificato (zip firmato digitalmente) e da caricare in successione nello spazio previsto</w:t>
      </w:r>
      <w:r w:rsidRPr="00774E39">
        <w:rPr>
          <w:rFonts w:asciiTheme="minorHAnsi" w:hAnsiTheme="minorHAnsi" w:cstheme="minorHAnsi"/>
          <w:b/>
          <w:bCs/>
        </w:rPr>
        <w:t>.</w:t>
      </w:r>
    </w:p>
    <w:p w14:paraId="7AF71D33" w14:textId="77777777" w:rsidR="000D06DC" w:rsidRPr="00774E39" w:rsidRDefault="000D06DC" w:rsidP="00774E39">
      <w:pPr>
        <w:spacing w:after="120" w:line="276" w:lineRule="auto"/>
        <w:jc w:val="both"/>
        <w:rPr>
          <w:rFonts w:asciiTheme="minorHAnsi" w:hAnsiTheme="minorHAnsi" w:cstheme="minorHAnsi"/>
        </w:rPr>
      </w:pPr>
      <w:r w:rsidRPr="00774E39">
        <w:rPr>
          <w:rFonts w:asciiTheme="minorHAnsi" w:hAnsiTheme="minorHAnsi" w:cstheme="minorHAnsi"/>
        </w:rPr>
        <w:t>N.B.: Nella produzione dei documenti in .pdf di cui è richiesta scansione, si raccomanda l’utilizzo di una risoluzione grafica medio bassa, in modalità monocromatica (o scala di grigi), che non comprometta la leggibilità del documento ma che, nel contempo, non produca file di dimensioni eccessive che ne rendano difficile il caricamento.</w:t>
      </w:r>
    </w:p>
    <w:p w14:paraId="75282D5A" w14:textId="77777777" w:rsidR="000D06DC" w:rsidRPr="00774E39" w:rsidRDefault="000D06DC" w:rsidP="00774E39">
      <w:pPr>
        <w:shd w:val="clear" w:color="auto" w:fill="FFFFFF"/>
        <w:spacing w:line="276" w:lineRule="auto"/>
        <w:jc w:val="both"/>
        <w:rPr>
          <w:rFonts w:asciiTheme="minorHAnsi" w:hAnsiTheme="minorHAnsi" w:cstheme="minorHAnsi"/>
          <w:highlight w:val="white"/>
        </w:rPr>
      </w:pPr>
      <w:r w:rsidRPr="00774E39">
        <w:rPr>
          <w:rFonts w:asciiTheme="minorHAnsi" w:hAnsiTheme="minorHAnsi" w:cstheme="minorHAnsi"/>
          <w:u w:val="single"/>
          <w:shd w:val="clear" w:color="auto" w:fill="FFFFFF"/>
        </w:rPr>
        <w:t xml:space="preserve">In caso di partecipazione in Raggruppamento Temporaneo di Imprese, Consorzio, </w:t>
      </w:r>
      <w:r w:rsidRPr="00774E39">
        <w:rPr>
          <w:rFonts w:asciiTheme="minorHAnsi" w:hAnsiTheme="minorHAnsi" w:cstheme="minorHAnsi"/>
          <w:highlight w:val="lightGray"/>
          <w:u w:val="single"/>
          <w:shd w:val="clear" w:color="auto" w:fill="FFFFFF"/>
        </w:rPr>
        <w:t>GEIE e/o Reti d’imprese</w:t>
      </w:r>
      <w:r w:rsidRPr="00774E39">
        <w:rPr>
          <w:rFonts w:asciiTheme="minorHAnsi" w:hAnsiTheme="minorHAnsi" w:cstheme="minorHAnsi"/>
          <w:u w:val="single"/>
          <w:shd w:val="clear" w:color="auto" w:fill="FFFFFF"/>
        </w:rPr>
        <w:t>:</w:t>
      </w:r>
    </w:p>
    <w:p w14:paraId="2160D167" w14:textId="77777777" w:rsidR="000D06DC" w:rsidRPr="00774E39" w:rsidRDefault="000D06DC" w:rsidP="00774E39">
      <w:pPr>
        <w:shd w:val="clear" w:color="auto" w:fill="FFFFFF"/>
        <w:spacing w:after="60" w:line="276" w:lineRule="auto"/>
        <w:jc w:val="both"/>
        <w:rPr>
          <w:rFonts w:asciiTheme="minorHAnsi" w:hAnsiTheme="minorHAnsi" w:cstheme="minorHAnsi"/>
          <w:highlight w:val="white"/>
          <w:u w:val="single"/>
        </w:rPr>
      </w:pPr>
      <w:r w:rsidRPr="00774E39">
        <w:rPr>
          <w:rFonts w:asciiTheme="minorHAnsi" w:hAnsiTheme="minorHAnsi" w:cstheme="minorHAnsi"/>
          <w:u w:val="single"/>
          <w:shd w:val="clear" w:color="auto" w:fill="FFFFFF"/>
        </w:rPr>
        <w:t xml:space="preserve">- costituendo: la cartella .zip contenente la documentazione amministrativa dovrà essere sottoscritta, con apposizione della firma digitale, sia dal legale rappresentante/procuratore della/e mandante/i sia dal legale rappresentante/procuratore della mandataria. L'impresa designata quale futura </w:t>
      </w:r>
      <w:r w:rsidRPr="00774E39">
        <w:rPr>
          <w:rFonts w:asciiTheme="minorHAnsi" w:hAnsiTheme="minorHAnsi" w:cstheme="minorHAnsi"/>
          <w:bCs/>
          <w:u w:val="single"/>
          <w:shd w:val="clear" w:color="auto" w:fill="FFFFFF"/>
        </w:rPr>
        <w:t>mandataria/capogruppo</w:t>
      </w:r>
      <w:r w:rsidRPr="00774E39">
        <w:rPr>
          <w:rFonts w:asciiTheme="minorHAnsi" w:hAnsiTheme="minorHAnsi" w:cstheme="minorHAnsi"/>
          <w:b/>
          <w:bCs/>
          <w:u w:val="single"/>
          <w:shd w:val="clear" w:color="auto" w:fill="FFFFFF"/>
        </w:rPr>
        <w:t xml:space="preserve"> </w:t>
      </w:r>
      <w:r w:rsidRPr="00774E39">
        <w:rPr>
          <w:rFonts w:asciiTheme="minorHAnsi" w:hAnsiTheme="minorHAnsi" w:cstheme="minorHAnsi"/>
          <w:u w:val="single"/>
          <w:shd w:val="clear" w:color="auto" w:fill="FFFFFF"/>
        </w:rPr>
        <w:t>provvederà poi a caricare la cartella.zip a sistema;</w:t>
      </w:r>
    </w:p>
    <w:p w14:paraId="1A4E3210" w14:textId="77777777" w:rsidR="000D06DC" w:rsidRPr="00774E39" w:rsidRDefault="000D06DC" w:rsidP="00774E39">
      <w:pPr>
        <w:shd w:val="clear" w:color="auto" w:fill="FFFFFF"/>
        <w:spacing w:after="120" w:line="276" w:lineRule="auto"/>
        <w:jc w:val="both"/>
        <w:rPr>
          <w:rFonts w:asciiTheme="minorHAnsi" w:hAnsiTheme="minorHAnsi" w:cstheme="minorHAnsi"/>
          <w:u w:val="single"/>
          <w:shd w:val="clear" w:color="auto" w:fill="FFFFFF"/>
        </w:rPr>
      </w:pPr>
      <w:r w:rsidRPr="00774E39">
        <w:rPr>
          <w:rFonts w:asciiTheme="minorHAnsi" w:hAnsiTheme="minorHAnsi" w:cstheme="minorHAnsi"/>
          <w:u w:val="single"/>
          <w:shd w:val="clear" w:color="auto" w:fill="FFFFFF"/>
        </w:rPr>
        <w:t>- costituito: la cartella .zip contenente la documentazione amministrativa dovrà essere sottoscritta, con apposizione della firma digitale, dal solo legale rappresentante/procuratore dell’impresa mandataria, il quale provvederà anche a caricarla a sistema.</w:t>
      </w:r>
    </w:p>
    <w:p w14:paraId="44E35AE4" w14:textId="77777777" w:rsidR="000D06DC" w:rsidRPr="00774E39" w:rsidRDefault="000D06DC" w:rsidP="00774E39">
      <w:pPr>
        <w:shd w:val="clear" w:color="auto" w:fill="FFFFFF"/>
        <w:spacing w:after="120" w:line="276" w:lineRule="auto"/>
        <w:jc w:val="both"/>
        <w:rPr>
          <w:rFonts w:asciiTheme="minorHAnsi" w:hAnsiTheme="minorHAnsi" w:cstheme="minorHAnsi"/>
        </w:rPr>
      </w:pPr>
      <w:r w:rsidRPr="00774E39">
        <w:rPr>
          <w:rFonts w:asciiTheme="minorHAnsi" w:hAnsiTheme="minorHAnsi" w:cstheme="minorHAnsi"/>
        </w:rPr>
        <w:t>Al termine di tale processo il sistema genererà una PEC di avvenuto esito positivo di caricamento.</w:t>
      </w:r>
    </w:p>
    <w:p w14:paraId="6122B6D1" w14:textId="77777777" w:rsidR="000D06DC" w:rsidRPr="00774E39" w:rsidRDefault="000D06DC" w:rsidP="00774E39">
      <w:pPr>
        <w:shd w:val="clear" w:color="auto" w:fill="FFFFFF"/>
        <w:spacing w:after="120" w:line="276" w:lineRule="auto"/>
        <w:jc w:val="both"/>
        <w:rPr>
          <w:rFonts w:asciiTheme="minorHAnsi" w:hAnsiTheme="minorHAnsi" w:cstheme="minorHAnsi"/>
        </w:rPr>
      </w:pPr>
      <w:bookmarkStart w:id="3" w:name="_Hlk62731776"/>
      <w:r w:rsidRPr="00774E39">
        <w:rPr>
          <w:rFonts w:asciiTheme="minorHAnsi" w:hAnsiTheme="minorHAnsi" w:cstheme="minorHAnsi"/>
        </w:rPr>
        <w:t>N.B. È onere dell’operatore verificare il corretto caricamento direttamente sulla piattaforma. Il corretto caricamento non dipende dalla ricezione della mail di conferma ma dal rispetto delle procedure previste nel presente disciplinare telematico di gara.</w:t>
      </w:r>
    </w:p>
    <w:p w14:paraId="4EA56E22" w14:textId="1BCC2637" w:rsidR="000D06DC" w:rsidRPr="00774E39" w:rsidRDefault="00300CC8" w:rsidP="00774E39">
      <w:pPr>
        <w:pStyle w:val="Titolo"/>
        <w:pBdr>
          <w:top w:val="single" w:sz="8" w:space="1" w:color="4F81BD"/>
          <w:bottom w:val="single" w:sz="8" w:space="4" w:color="4F81BD"/>
        </w:pBdr>
        <w:spacing w:line="276" w:lineRule="auto"/>
        <w:jc w:val="left"/>
        <w:rPr>
          <w:rFonts w:asciiTheme="minorHAnsi" w:eastAsiaTheme="majorEastAsia" w:hAnsiTheme="minorHAnsi" w:cstheme="minorHAnsi"/>
          <w:bCs w:val="0"/>
          <w:i w:val="0"/>
          <w:color w:val="323E4F" w:themeColor="text2" w:themeShade="BF"/>
          <w:spacing w:val="5"/>
          <w:kern w:val="2"/>
        </w:rPr>
      </w:pPr>
      <w:bookmarkStart w:id="4" w:name="_Toc480284484"/>
      <w:bookmarkEnd w:id="3"/>
      <w:r>
        <w:rPr>
          <w:rFonts w:asciiTheme="minorHAnsi" w:eastAsiaTheme="majorEastAsia" w:hAnsiTheme="minorHAnsi" w:cstheme="minorHAnsi"/>
          <w:bCs w:val="0"/>
          <w:i w:val="0"/>
          <w:color w:val="323E4F" w:themeColor="text2" w:themeShade="BF"/>
          <w:spacing w:val="5"/>
          <w:kern w:val="2"/>
        </w:rPr>
        <w:t>7</w:t>
      </w:r>
      <w:r w:rsidR="000D06DC" w:rsidRPr="00774E39">
        <w:rPr>
          <w:rFonts w:asciiTheme="minorHAnsi" w:eastAsiaTheme="majorEastAsia" w:hAnsiTheme="minorHAnsi" w:cstheme="minorHAnsi"/>
          <w:bCs w:val="0"/>
          <w:i w:val="0"/>
          <w:color w:val="323E4F" w:themeColor="text2" w:themeShade="BF"/>
          <w:spacing w:val="5"/>
          <w:kern w:val="2"/>
        </w:rPr>
        <w:t>.</w:t>
      </w:r>
      <w:r w:rsidR="00774E39" w:rsidRPr="00774E39">
        <w:rPr>
          <w:rFonts w:asciiTheme="minorHAnsi" w:eastAsiaTheme="majorEastAsia" w:hAnsiTheme="minorHAnsi" w:cstheme="minorHAnsi"/>
          <w:bCs w:val="0"/>
          <w:i w:val="0"/>
          <w:color w:val="323E4F" w:themeColor="text2" w:themeShade="BF"/>
          <w:spacing w:val="5"/>
          <w:kern w:val="2"/>
        </w:rPr>
        <w:t xml:space="preserve"> </w:t>
      </w:r>
      <w:r w:rsidR="000D06DC" w:rsidRPr="00774E39">
        <w:rPr>
          <w:rFonts w:asciiTheme="minorHAnsi" w:eastAsiaTheme="majorEastAsia" w:hAnsiTheme="minorHAnsi" w:cstheme="minorHAnsi"/>
          <w:bCs w:val="0"/>
          <w:i w:val="0"/>
          <w:color w:val="323E4F" w:themeColor="text2" w:themeShade="BF"/>
          <w:spacing w:val="5"/>
          <w:kern w:val="2"/>
        </w:rPr>
        <w:t>DEPOSITO TELEMATICO OFFERTA ECONOMICA</w:t>
      </w:r>
      <w:bookmarkEnd w:id="4"/>
      <w:r w:rsidR="000D06DC" w:rsidRPr="00774E39">
        <w:rPr>
          <w:rFonts w:asciiTheme="minorHAnsi" w:eastAsiaTheme="majorEastAsia" w:hAnsiTheme="minorHAnsi" w:cstheme="minorHAnsi"/>
          <w:bCs w:val="0"/>
          <w:i w:val="0"/>
          <w:color w:val="323E4F" w:themeColor="text2" w:themeShade="BF"/>
          <w:spacing w:val="5"/>
          <w:kern w:val="2"/>
        </w:rPr>
        <w:t xml:space="preserve"> </w:t>
      </w:r>
    </w:p>
    <w:p w14:paraId="6D9DFBB6" w14:textId="77777777" w:rsidR="00300CC8" w:rsidRPr="00D05576" w:rsidRDefault="00300CC8" w:rsidP="00D05576">
      <w:pPr>
        <w:shd w:val="clear" w:color="auto" w:fill="FFFFFF"/>
        <w:spacing w:after="120" w:line="276" w:lineRule="auto"/>
        <w:jc w:val="both"/>
        <w:rPr>
          <w:rFonts w:asciiTheme="minorHAnsi" w:hAnsiTheme="minorHAnsi" w:cstheme="minorHAnsi"/>
        </w:rPr>
      </w:pPr>
      <w:r w:rsidRPr="00D05576">
        <w:rPr>
          <w:rFonts w:asciiTheme="minorHAnsi" w:hAnsiTheme="minorHAnsi" w:cstheme="minorHAnsi"/>
        </w:rPr>
        <w:t>Entro il termine di presentazione dell’offerta, l’Operatore concorrente deve depositare sul sistema (upload), collegandosi alla propria area riservata dell’Albo Fornitori della Scrivente Stazione Appaltante, nella sezione “OFFERTA ECONOMICA” presente nella scheda di gara, la propria offerta economica.</w:t>
      </w:r>
    </w:p>
    <w:p w14:paraId="60CE55B3" w14:textId="77777777" w:rsidR="00300CC8" w:rsidRPr="00D05576" w:rsidRDefault="00300CC8" w:rsidP="00300CC8">
      <w:pPr>
        <w:pStyle w:val="Corpotesto"/>
        <w:autoSpaceDE w:val="0"/>
        <w:spacing w:line="276" w:lineRule="auto"/>
        <w:ind w:left="40"/>
        <w:jc w:val="both"/>
        <w:rPr>
          <w:rFonts w:asciiTheme="minorHAnsi" w:hAnsiTheme="minorHAnsi" w:cstheme="minorHAnsi"/>
          <w:sz w:val="20"/>
          <w:u w:val="single"/>
        </w:rPr>
      </w:pPr>
      <w:r w:rsidRPr="00D05576">
        <w:rPr>
          <w:rFonts w:asciiTheme="minorHAnsi" w:hAnsiTheme="minorHAnsi" w:cstheme="minorHAnsi"/>
          <w:sz w:val="20"/>
          <w:u w:val="single"/>
        </w:rPr>
        <w:t>Le operazioni da effettuare sono indicate di seguito.</w:t>
      </w:r>
    </w:p>
    <w:p w14:paraId="66BA931C" w14:textId="77777777" w:rsidR="00300CC8" w:rsidRPr="00D05576" w:rsidRDefault="00300CC8" w:rsidP="00300CC8">
      <w:pPr>
        <w:pStyle w:val="Corpotesto"/>
        <w:tabs>
          <w:tab w:val="left" w:pos="426"/>
        </w:tabs>
        <w:autoSpaceDE w:val="0"/>
        <w:spacing w:line="276" w:lineRule="auto"/>
        <w:ind w:left="40"/>
        <w:jc w:val="both"/>
        <w:rPr>
          <w:rFonts w:asciiTheme="minorHAnsi" w:hAnsiTheme="minorHAnsi" w:cstheme="minorHAnsi"/>
          <w:b/>
          <w:sz w:val="20"/>
          <w:u w:val="single"/>
        </w:rPr>
      </w:pPr>
      <w:r w:rsidRPr="00D05576">
        <w:rPr>
          <w:rFonts w:asciiTheme="minorHAnsi" w:hAnsiTheme="minorHAnsi" w:cstheme="minorHAnsi"/>
          <w:b/>
          <w:sz w:val="20"/>
          <w:u w:val="single"/>
        </w:rPr>
        <w:t>1)</w:t>
      </w:r>
      <w:r w:rsidRPr="00D05576">
        <w:rPr>
          <w:rFonts w:asciiTheme="minorHAnsi" w:hAnsiTheme="minorHAnsi" w:cstheme="minorHAnsi"/>
          <w:b/>
          <w:sz w:val="20"/>
          <w:u w:val="single"/>
        </w:rPr>
        <w:tab/>
        <w:t xml:space="preserve">Inserire nel </w:t>
      </w:r>
      <w:proofErr w:type="spellStart"/>
      <w:r w:rsidRPr="00D05576">
        <w:rPr>
          <w:rFonts w:asciiTheme="minorHAnsi" w:hAnsiTheme="minorHAnsi" w:cstheme="minorHAnsi"/>
          <w:b/>
          <w:sz w:val="20"/>
          <w:u w:val="single"/>
        </w:rPr>
        <w:t>form</w:t>
      </w:r>
      <w:proofErr w:type="spellEnd"/>
      <w:r w:rsidRPr="00D05576">
        <w:rPr>
          <w:rFonts w:asciiTheme="minorHAnsi" w:hAnsiTheme="minorHAnsi" w:cstheme="minorHAnsi"/>
          <w:b/>
          <w:sz w:val="20"/>
          <w:u w:val="single"/>
        </w:rPr>
        <w:t xml:space="preserve"> on line proposto dalla piattaforma: </w:t>
      </w:r>
    </w:p>
    <w:p w14:paraId="1EAA8645" w14:textId="77777777" w:rsidR="00300CC8" w:rsidRPr="00D05576" w:rsidRDefault="00300CC8" w:rsidP="00300CC8">
      <w:pPr>
        <w:pStyle w:val="Corpotesto"/>
        <w:tabs>
          <w:tab w:val="left" w:pos="567"/>
        </w:tabs>
        <w:autoSpaceDE w:val="0"/>
        <w:spacing w:line="276" w:lineRule="auto"/>
        <w:ind w:left="284"/>
        <w:jc w:val="both"/>
        <w:rPr>
          <w:rFonts w:asciiTheme="minorHAnsi" w:hAnsiTheme="minorHAnsi" w:cstheme="minorHAnsi"/>
          <w:sz w:val="20"/>
        </w:rPr>
      </w:pPr>
      <w:r w:rsidRPr="00D05576">
        <w:rPr>
          <w:rFonts w:asciiTheme="minorHAnsi" w:hAnsiTheme="minorHAnsi" w:cstheme="minorHAnsi"/>
          <w:sz w:val="20"/>
        </w:rPr>
        <w:t>a)</w:t>
      </w:r>
      <w:r w:rsidRPr="00D05576">
        <w:rPr>
          <w:rFonts w:asciiTheme="minorHAnsi" w:hAnsiTheme="minorHAnsi" w:cstheme="minorHAnsi"/>
          <w:sz w:val="20"/>
        </w:rPr>
        <w:tab/>
        <w:t>all’interno della cella gialla posta sotto la colonna “</w:t>
      </w:r>
      <w:r w:rsidRPr="00D05576">
        <w:rPr>
          <w:rFonts w:asciiTheme="minorHAnsi" w:hAnsiTheme="minorHAnsi" w:cstheme="minorHAnsi"/>
          <w:b/>
          <w:sz w:val="20"/>
        </w:rPr>
        <w:t>Offerta</w:t>
      </w:r>
      <w:r w:rsidRPr="00D05576">
        <w:rPr>
          <w:rFonts w:asciiTheme="minorHAnsi" w:hAnsiTheme="minorHAnsi" w:cstheme="minorHAnsi"/>
          <w:sz w:val="20"/>
        </w:rPr>
        <w:t xml:space="preserve">”, il </w:t>
      </w:r>
      <w:r w:rsidRPr="00D05576">
        <w:rPr>
          <w:rFonts w:asciiTheme="minorHAnsi" w:hAnsiTheme="minorHAnsi" w:cstheme="minorHAnsi"/>
          <w:b/>
          <w:bCs/>
          <w:i/>
          <w:iCs/>
          <w:sz w:val="20"/>
        </w:rPr>
        <w:t>ribasso unico percentuale offerto</w:t>
      </w:r>
      <w:r w:rsidRPr="00D05576">
        <w:rPr>
          <w:rFonts w:asciiTheme="minorHAnsi" w:hAnsiTheme="minorHAnsi" w:cstheme="minorHAnsi"/>
          <w:sz w:val="20"/>
        </w:rPr>
        <w:t xml:space="preserve"> sull’importo  posto a base di gara;</w:t>
      </w:r>
    </w:p>
    <w:p w14:paraId="0EEDCA87" w14:textId="77777777" w:rsidR="00300CC8" w:rsidRPr="00D05576" w:rsidRDefault="00300CC8" w:rsidP="00300CC8">
      <w:pPr>
        <w:pStyle w:val="Corpotesto"/>
        <w:tabs>
          <w:tab w:val="left" w:pos="567"/>
        </w:tabs>
        <w:autoSpaceDE w:val="0"/>
        <w:spacing w:line="276" w:lineRule="auto"/>
        <w:ind w:left="284"/>
        <w:jc w:val="both"/>
        <w:rPr>
          <w:rFonts w:asciiTheme="minorHAnsi" w:hAnsiTheme="minorHAnsi" w:cstheme="minorHAnsi"/>
          <w:sz w:val="20"/>
        </w:rPr>
      </w:pPr>
      <w:r w:rsidRPr="00D05576">
        <w:rPr>
          <w:rFonts w:asciiTheme="minorHAnsi" w:hAnsiTheme="minorHAnsi" w:cstheme="minorHAnsi"/>
          <w:sz w:val="20"/>
        </w:rPr>
        <w:t>b)</w:t>
      </w:r>
      <w:r w:rsidRPr="00D05576">
        <w:rPr>
          <w:rFonts w:asciiTheme="minorHAnsi" w:hAnsiTheme="minorHAnsi" w:cstheme="minorHAnsi"/>
          <w:sz w:val="20"/>
        </w:rPr>
        <w:tab/>
        <w:t>all’interno della cella gialla posta sotto la colonna “</w:t>
      </w:r>
      <w:r w:rsidRPr="00D05576">
        <w:rPr>
          <w:rFonts w:asciiTheme="minorHAnsi" w:hAnsiTheme="minorHAnsi" w:cstheme="minorHAnsi"/>
          <w:b/>
          <w:sz w:val="20"/>
        </w:rPr>
        <w:t>Oneri della sicurezza</w:t>
      </w:r>
      <w:r w:rsidRPr="00D05576">
        <w:rPr>
          <w:rFonts w:asciiTheme="minorHAnsi" w:hAnsiTheme="minorHAnsi" w:cstheme="minorHAnsi"/>
          <w:sz w:val="20"/>
        </w:rPr>
        <w:t>”, la stima dei costi aziendali relativi alla salute ed alla sicurezza sui luoghi di lavoro di cui all’art. 95, comma 10 del Codice;</w:t>
      </w:r>
    </w:p>
    <w:p w14:paraId="537F5F21" w14:textId="77777777" w:rsidR="00300CC8" w:rsidRPr="00D05576" w:rsidRDefault="00300CC8" w:rsidP="00300CC8">
      <w:pPr>
        <w:pStyle w:val="Corpotesto"/>
        <w:tabs>
          <w:tab w:val="left" w:pos="567"/>
        </w:tabs>
        <w:autoSpaceDE w:val="0"/>
        <w:spacing w:line="276" w:lineRule="auto"/>
        <w:ind w:left="284"/>
        <w:jc w:val="both"/>
        <w:rPr>
          <w:rFonts w:asciiTheme="minorHAnsi" w:hAnsiTheme="minorHAnsi" w:cstheme="minorHAnsi"/>
          <w:sz w:val="20"/>
        </w:rPr>
      </w:pPr>
      <w:r w:rsidRPr="00D05576">
        <w:rPr>
          <w:rFonts w:asciiTheme="minorHAnsi" w:hAnsiTheme="minorHAnsi" w:cstheme="minorHAnsi"/>
          <w:sz w:val="20"/>
        </w:rPr>
        <w:t>c)</w:t>
      </w:r>
      <w:r w:rsidRPr="00D05576">
        <w:rPr>
          <w:rFonts w:asciiTheme="minorHAnsi" w:hAnsiTheme="minorHAnsi" w:cstheme="minorHAnsi"/>
          <w:sz w:val="20"/>
        </w:rPr>
        <w:tab/>
        <w:t>all’interno della cella gialla posta sotto la colonna “</w:t>
      </w:r>
      <w:r w:rsidRPr="00D05576">
        <w:rPr>
          <w:rFonts w:asciiTheme="minorHAnsi" w:hAnsiTheme="minorHAnsi" w:cstheme="minorHAnsi"/>
          <w:b/>
          <w:sz w:val="20"/>
        </w:rPr>
        <w:t>Costi della manodopera</w:t>
      </w:r>
      <w:r w:rsidRPr="00D05576">
        <w:rPr>
          <w:rFonts w:asciiTheme="minorHAnsi" w:hAnsiTheme="minorHAnsi" w:cstheme="minorHAnsi"/>
          <w:sz w:val="20"/>
        </w:rPr>
        <w:t>”, la stima dei costi della manodopera, ai sensi dell’art. 95, comma 10 del Codice.</w:t>
      </w:r>
    </w:p>
    <w:p w14:paraId="0F1A9EFB" w14:textId="77777777" w:rsidR="00300CC8" w:rsidRPr="00D05576" w:rsidRDefault="00300CC8" w:rsidP="00300CC8">
      <w:pPr>
        <w:pStyle w:val="Corpotesto"/>
        <w:autoSpaceDE w:val="0"/>
        <w:spacing w:after="0" w:line="276" w:lineRule="auto"/>
        <w:ind w:left="40"/>
        <w:jc w:val="both"/>
        <w:rPr>
          <w:rFonts w:asciiTheme="minorHAnsi" w:hAnsiTheme="minorHAnsi" w:cstheme="minorHAnsi"/>
          <w:sz w:val="20"/>
          <w:u w:val="single"/>
        </w:rPr>
      </w:pPr>
      <w:r w:rsidRPr="00D05576">
        <w:rPr>
          <w:rFonts w:asciiTheme="minorHAnsi" w:hAnsiTheme="minorHAnsi" w:cstheme="minorHAnsi"/>
          <w:sz w:val="20"/>
          <w:u w:val="single"/>
        </w:rPr>
        <w:t>Si precisa:</w:t>
      </w:r>
    </w:p>
    <w:p w14:paraId="0B51CDBE" w14:textId="71592C0F" w:rsidR="00300CC8" w:rsidRPr="00D05576" w:rsidRDefault="00300CC8" w:rsidP="00300CC8">
      <w:pPr>
        <w:pStyle w:val="Corpotesto"/>
        <w:tabs>
          <w:tab w:val="left" w:pos="851"/>
        </w:tabs>
        <w:autoSpaceDE w:val="0"/>
        <w:spacing w:after="240" w:line="276" w:lineRule="auto"/>
        <w:ind w:left="425"/>
        <w:jc w:val="both"/>
        <w:rPr>
          <w:rFonts w:asciiTheme="minorHAnsi" w:hAnsiTheme="minorHAnsi" w:cstheme="minorHAnsi"/>
          <w:sz w:val="20"/>
        </w:rPr>
      </w:pPr>
      <w:r w:rsidRPr="00D05576">
        <w:rPr>
          <w:rFonts w:asciiTheme="minorHAnsi" w:hAnsiTheme="minorHAnsi" w:cstheme="minorHAnsi"/>
          <w:sz w:val="20"/>
        </w:rPr>
        <w:t>-</w:t>
      </w:r>
      <w:r w:rsidRPr="00D05576">
        <w:rPr>
          <w:rFonts w:asciiTheme="minorHAnsi" w:hAnsiTheme="minorHAnsi" w:cstheme="minorHAnsi"/>
          <w:sz w:val="20"/>
        </w:rPr>
        <w:tab/>
        <w:t>i valori digitati vengono automaticamente salvati cliccando al di fuori della cella compilata;</w:t>
      </w:r>
      <w:r w:rsidRPr="00D05576">
        <w:rPr>
          <w:rFonts w:asciiTheme="minorHAnsi" w:hAnsiTheme="minorHAnsi" w:cstheme="minorHAnsi"/>
          <w:sz w:val="20"/>
        </w:rPr>
        <w:br/>
        <w:t>-</w:t>
      </w:r>
      <w:r w:rsidRPr="00D05576">
        <w:rPr>
          <w:rFonts w:asciiTheme="minorHAnsi" w:hAnsiTheme="minorHAnsi" w:cstheme="minorHAnsi"/>
          <w:sz w:val="20"/>
        </w:rPr>
        <w:tab/>
        <w:t>le celle devono essere compilate inserendo il solo valore numerico (è vietato inserire ad es. i simboli % o €);</w:t>
      </w:r>
      <w:r w:rsidRPr="00D05576">
        <w:rPr>
          <w:rFonts w:asciiTheme="minorHAnsi" w:hAnsiTheme="minorHAnsi" w:cstheme="minorHAnsi"/>
          <w:sz w:val="20"/>
        </w:rPr>
        <w:br/>
        <w:t>-</w:t>
      </w:r>
      <w:r w:rsidRPr="00D05576">
        <w:rPr>
          <w:rFonts w:asciiTheme="minorHAnsi" w:hAnsiTheme="minorHAnsi" w:cstheme="minorHAnsi"/>
          <w:sz w:val="20"/>
        </w:rPr>
        <w:tab/>
        <w:t>il numero massimo di cifre decimali utilizzabili per la formulazione dei valori è 4 (quattro).</w:t>
      </w:r>
    </w:p>
    <w:p w14:paraId="5C4E9B3C" w14:textId="77777777" w:rsidR="00300CC8" w:rsidRPr="00D05576" w:rsidRDefault="00300CC8" w:rsidP="00300CC8">
      <w:pPr>
        <w:tabs>
          <w:tab w:val="left" w:pos="426"/>
        </w:tabs>
        <w:autoSpaceDE w:val="0"/>
        <w:jc w:val="both"/>
        <w:rPr>
          <w:rFonts w:asciiTheme="minorHAnsi" w:eastAsiaTheme="majorEastAsia" w:hAnsiTheme="minorHAnsi" w:cstheme="minorHAnsi"/>
          <w:b/>
          <w:noProof/>
          <w:spacing w:val="5"/>
          <w:kern w:val="28"/>
          <w:szCs w:val="52"/>
        </w:rPr>
      </w:pPr>
      <w:r w:rsidRPr="00D05576">
        <w:rPr>
          <w:rFonts w:asciiTheme="minorHAnsi" w:hAnsiTheme="minorHAnsi" w:cstheme="minorHAnsi"/>
          <w:b/>
        </w:rPr>
        <w:t>2)</w:t>
      </w:r>
      <w:r w:rsidRPr="00D05576">
        <w:rPr>
          <w:rFonts w:asciiTheme="minorHAnsi" w:hAnsiTheme="minorHAnsi" w:cstheme="minorHAnsi"/>
          <w:b/>
        </w:rPr>
        <w:tab/>
        <w:t>Generare e scaricare il “Documento d’offerta generato” elaborato dal sistema, firmarlo digitalmente e</w:t>
      </w:r>
      <w:r w:rsidRPr="00D05576">
        <w:rPr>
          <w:rFonts w:asciiTheme="minorHAnsi" w:eastAsiaTheme="majorEastAsia" w:hAnsiTheme="minorHAnsi" w:cstheme="minorHAnsi"/>
          <w:b/>
          <w:noProof/>
          <w:spacing w:val="5"/>
          <w:kern w:val="28"/>
          <w:szCs w:val="52"/>
        </w:rPr>
        <w:t xml:space="preserve"> ricaricarlo in piattaforma utilizzando il pulsante di upload presente sulla stessa riga.</w:t>
      </w:r>
    </w:p>
    <w:p w14:paraId="4EA622E4" w14:textId="77777777" w:rsidR="00300CC8" w:rsidRPr="00D05576" w:rsidRDefault="00300CC8" w:rsidP="00300CC8">
      <w:pPr>
        <w:tabs>
          <w:tab w:val="left" w:pos="426"/>
        </w:tabs>
        <w:autoSpaceDE w:val="0"/>
        <w:jc w:val="both"/>
        <w:rPr>
          <w:rFonts w:asciiTheme="minorHAnsi" w:eastAsiaTheme="majorEastAsia" w:hAnsiTheme="minorHAnsi" w:cstheme="minorHAnsi"/>
          <w:noProof/>
          <w:spacing w:val="5"/>
          <w:kern w:val="28"/>
          <w:szCs w:val="52"/>
        </w:rPr>
      </w:pPr>
    </w:p>
    <w:p w14:paraId="5695535A" w14:textId="77777777" w:rsidR="00300CC8" w:rsidRPr="00D05576" w:rsidRDefault="00300CC8" w:rsidP="00300CC8">
      <w:pPr>
        <w:tabs>
          <w:tab w:val="left" w:pos="426"/>
        </w:tabs>
        <w:autoSpaceDE w:val="0"/>
        <w:jc w:val="both"/>
        <w:rPr>
          <w:rFonts w:asciiTheme="minorHAnsi" w:hAnsiTheme="minorHAnsi" w:cstheme="minorHAnsi"/>
          <w:b/>
        </w:rPr>
      </w:pPr>
      <w:r w:rsidRPr="00D05576">
        <w:rPr>
          <w:rFonts w:asciiTheme="minorHAnsi" w:hAnsiTheme="minorHAnsi" w:cstheme="minorHAnsi"/>
          <w:b/>
        </w:rPr>
        <w:t>3)</w:t>
      </w:r>
      <w:r w:rsidRPr="00D05576">
        <w:rPr>
          <w:rFonts w:asciiTheme="minorHAnsi" w:hAnsiTheme="minorHAnsi" w:cstheme="minorHAnsi"/>
          <w:b/>
        </w:rPr>
        <w:tab/>
        <w:t>Confermare l’offerta cliccando sul bottone “</w:t>
      </w:r>
      <w:r w:rsidRPr="00D05576">
        <w:rPr>
          <w:rFonts w:asciiTheme="minorHAnsi" w:hAnsiTheme="minorHAnsi" w:cstheme="minorHAnsi"/>
          <w:b/>
          <w:u w:val="single"/>
        </w:rPr>
        <w:t>Conferma offerta</w:t>
      </w:r>
      <w:r w:rsidRPr="00D05576">
        <w:rPr>
          <w:rFonts w:asciiTheme="minorHAnsi" w:hAnsiTheme="minorHAnsi" w:cstheme="minorHAnsi"/>
          <w:b/>
        </w:rPr>
        <w:t>” collocato a fine schermata.</w:t>
      </w:r>
    </w:p>
    <w:p w14:paraId="39AB8B52" w14:textId="77777777" w:rsidR="00300CC8" w:rsidRPr="00D05576" w:rsidRDefault="00300CC8" w:rsidP="00300CC8">
      <w:pPr>
        <w:autoSpaceDE w:val="0"/>
        <w:jc w:val="both"/>
        <w:rPr>
          <w:rFonts w:asciiTheme="minorHAnsi" w:eastAsiaTheme="majorEastAsia" w:hAnsiTheme="minorHAnsi" w:cstheme="minorHAnsi"/>
          <w:noProof/>
          <w:spacing w:val="5"/>
          <w:kern w:val="28"/>
          <w:szCs w:val="52"/>
        </w:rPr>
      </w:pPr>
    </w:p>
    <w:p w14:paraId="050CAAA6" w14:textId="77777777" w:rsidR="00300CC8" w:rsidRPr="00D05576" w:rsidRDefault="00300CC8" w:rsidP="00300CC8">
      <w:pPr>
        <w:autoSpaceDE w:val="0"/>
        <w:jc w:val="both"/>
        <w:rPr>
          <w:rFonts w:asciiTheme="minorHAnsi" w:eastAsiaTheme="majorEastAsia" w:hAnsiTheme="minorHAnsi" w:cstheme="minorHAnsi"/>
          <w:b/>
          <w:noProof/>
          <w:spacing w:val="5"/>
          <w:kern w:val="28"/>
          <w:szCs w:val="52"/>
          <w:u w:val="single"/>
        </w:rPr>
      </w:pPr>
      <w:r w:rsidRPr="00D05576">
        <w:rPr>
          <w:rFonts w:asciiTheme="minorHAnsi" w:eastAsiaTheme="majorEastAsia" w:hAnsiTheme="minorHAnsi" w:cstheme="minorHAnsi"/>
          <w:b/>
          <w:noProof/>
          <w:spacing w:val="5"/>
          <w:kern w:val="28"/>
          <w:szCs w:val="52"/>
          <w:u w:val="single"/>
        </w:rPr>
        <w:t>N.B. L’operazione di cui al precedente punto 3 è indispensabile ai fini della validazione dell’offerta. In sua assenza, l’offerta economica risulterà non presentata.</w:t>
      </w:r>
    </w:p>
    <w:p w14:paraId="335E5C96" w14:textId="77777777" w:rsidR="00300CC8" w:rsidRPr="00D05576" w:rsidRDefault="00300CC8" w:rsidP="00300CC8">
      <w:pPr>
        <w:autoSpaceDE w:val="0"/>
        <w:jc w:val="both"/>
        <w:rPr>
          <w:rFonts w:asciiTheme="minorHAnsi" w:hAnsiTheme="minorHAnsi" w:cstheme="minorHAnsi"/>
        </w:rPr>
      </w:pPr>
      <w:r w:rsidRPr="00D05576">
        <w:rPr>
          <w:rFonts w:asciiTheme="minorHAnsi" w:hAnsiTheme="minorHAnsi" w:cstheme="minorHAnsi"/>
        </w:rPr>
        <w:t>Al termine di tale processo il Sistema genererà una PEC di avvenuto esito positivo di acquisizione.</w:t>
      </w:r>
    </w:p>
    <w:p w14:paraId="4612B671" w14:textId="77777777" w:rsidR="00300CC8" w:rsidRPr="00D05576" w:rsidRDefault="00300CC8" w:rsidP="00300CC8">
      <w:pPr>
        <w:autoSpaceDE w:val="0"/>
        <w:jc w:val="both"/>
        <w:rPr>
          <w:rFonts w:asciiTheme="minorHAnsi" w:eastAsiaTheme="majorEastAsia" w:hAnsiTheme="minorHAnsi" w:cstheme="minorHAnsi"/>
          <w:b/>
          <w:noProof/>
          <w:spacing w:val="5"/>
          <w:kern w:val="28"/>
          <w:szCs w:val="52"/>
          <w:u w:val="single"/>
        </w:rPr>
      </w:pPr>
    </w:p>
    <w:p w14:paraId="56EDDF9F" w14:textId="77777777" w:rsidR="00300CC8" w:rsidRPr="00D05576" w:rsidRDefault="00300CC8" w:rsidP="00300CC8">
      <w:pPr>
        <w:autoSpaceDE w:val="0"/>
        <w:jc w:val="both"/>
        <w:rPr>
          <w:rFonts w:asciiTheme="minorHAnsi" w:eastAsiaTheme="majorEastAsia" w:hAnsiTheme="minorHAnsi" w:cstheme="minorHAnsi"/>
          <w:b/>
          <w:noProof/>
          <w:spacing w:val="5"/>
          <w:kern w:val="28"/>
          <w:szCs w:val="52"/>
          <w:u w:val="single"/>
        </w:rPr>
      </w:pPr>
      <w:r w:rsidRPr="00D05576">
        <w:rPr>
          <w:rFonts w:asciiTheme="minorHAnsi" w:eastAsiaTheme="majorEastAsia" w:hAnsiTheme="minorHAnsi" w:cstheme="minorHAnsi"/>
          <w:b/>
          <w:noProof/>
          <w:spacing w:val="5"/>
          <w:kern w:val="28"/>
          <w:szCs w:val="52"/>
          <w:u w:val="single"/>
        </w:rPr>
        <w:t>Nel caso in cui si renda necessario apportare modifiche alla propria offerta economica, successivamente alla generazione e all’inserimento del file creato in automatico dal Sistema, sottoscritto con firma digitale, occorrerà ripetere i passaggi sopra descritti dal n. 1 al n. 3.</w:t>
      </w:r>
    </w:p>
    <w:p w14:paraId="7EA8B70B" w14:textId="77777777" w:rsidR="00300CC8" w:rsidRPr="00D05576" w:rsidRDefault="00300CC8" w:rsidP="00300CC8">
      <w:pPr>
        <w:autoSpaceDE w:val="0"/>
        <w:jc w:val="both"/>
        <w:rPr>
          <w:rFonts w:asciiTheme="minorHAnsi" w:hAnsiTheme="minorHAnsi" w:cstheme="minorHAnsi"/>
        </w:rPr>
      </w:pPr>
    </w:p>
    <w:p w14:paraId="29830A7F" w14:textId="77777777" w:rsidR="00300CC8" w:rsidRPr="00D05576" w:rsidRDefault="00300CC8" w:rsidP="00300CC8">
      <w:pPr>
        <w:autoSpaceDE w:val="0"/>
        <w:spacing w:line="276" w:lineRule="auto"/>
        <w:jc w:val="both"/>
        <w:rPr>
          <w:rFonts w:asciiTheme="minorHAnsi" w:hAnsiTheme="minorHAnsi" w:cstheme="minorHAnsi"/>
          <w:shd w:val="clear" w:color="auto" w:fill="FFFFFF"/>
        </w:rPr>
      </w:pPr>
      <w:r w:rsidRPr="00D05576">
        <w:rPr>
          <w:rFonts w:asciiTheme="minorHAnsi" w:hAnsiTheme="minorHAnsi" w:cstheme="minorHAnsi"/>
          <w:b/>
          <w:u w:val="single"/>
          <w:shd w:val="clear" w:color="auto" w:fill="FFFFFF"/>
        </w:rPr>
        <w:t>In caso di partecipazione in Raggruppamento Temporaneo di Imprese e/o Consorzio</w:t>
      </w:r>
      <w:r w:rsidRPr="00D05576">
        <w:rPr>
          <w:rFonts w:asciiTheme="minorHAnsi" w:hAnsiTheme="minorHAnsi" w:cstheme="minorHAnsi"/>
          <w:u w:val="single"/>
          <w:shd w:val="clear" w:color="auto" w:fill="FFFFFF"/>
        </w:rPr>
        <w:t>:</w:t>
      </w:r>
    </w:p>
    <w:p w14:paraId="23367A63" w14:textId="77777777" w:rsidR="00300CC8" w:rsidRPr="00D05576" w:rsidRDefault="00300CC8" w:rsidP="00300CC8">
      <w:pPr>
        <w:shd w:val="clear" w:color="auto" w:fill="FFFFFF"/>
        <w:spacing w:before="102" w:line="276" w:lineRule="auto"/>
        <w:jc w:val="both"/>
        <w:rPr>
          <w:rFonts w:asciiTheme="minorHAnsi" w:hAnsiTheme="minorHAnsi" w:cstheme="minorHAnsi"/>
          <w:u w:val="single"/>
          <w:shd w:val="clear" w:color="auto" w:fill="FFFFFF"/>
        </w:rPr>
      </w:pPr>
      <w:r w:rsidRPr="00D05576">
        <w:rPr>
          <w:rFonts w:asciiTheme="minorHAnsi" w:hAnsiTheme="minorHAnsi" w:cstheme="minorHAnsi"/>
          <w:u w:val="single"/>
          <w:shd w:val="clear" w:color="auto" w:fill="FFFFFF"/>
        </w:rPr>
        <w:t xml:space="preserve">- </w:t>
      </w:r>
      <w:r w:rsidRPr="00D05576">
        <w:rPr>
          <w:rFonts w:asciiTheme="minorHAnsi" w:hAnsiTheme="minorHAnsi" w:cstheme="minorHAnsi"/>
          <w:b/>
          <w:u w:val="single"/>
          <w:shd w:val="clear" w:color="auto" w:fill="FFFFFF"/>
        </w:rPr>
        <w:t>costituendo</w:t>
      </w:r>
      <w:r w:rsidRPr="00D05576">
        <w:rPr>
          <w:rFonts w:asciiTheme="minorHAnsi" w:hAnsiTheme="minorHAnsi" w:cstheme="minorHAnsi"/>
          <w:u w:val="single"/>
          <w:shd w:val="clear" w:color="auto" w:fill="FFFFFF"/>
        </w:rPr>
        <w:t xml:space="preserve">: l’offerta economica </w:t>
      </w:r>
      <w:r w:rsidRPr="00D05576">
        <w:rPr>
          <w:rFonts w:asciiTheme="minorHAnsi" w:hAnsiTheme="minorHAnsi" w:cstheme="minorHAnsi"/>
          <w:b/>
          <w:u w:val="single"/>
          <w:shd w:val="clear" w:color="auto" w:fill="FFFFFF"/>
        </w:rPr>
        <w:t>dovrà essere sottoscritta</w:t>
      </w:r>
      <w:r w:rsidRPr="00D05576">
        <w:rPr>
          <w:rFonts w:asciiTheme="minorHAnsi" w:hAnsiTheme="minorHAnsi" w:cstheme="minorHAnsi"/>
          <w:u w:val="single"/>
          <w:shd w:val="clear" w:color="auto" w:fill="FFFFFF"/>
        </w:rPr>
        <w:t xml:space="preserve">, con apposizione della firma digitale, </w:t>
      </w:r>
      <w:r w:rsidRPr="00D05576">
        <w:rPr>
          <w:rFonts w:asciiTheme="minorHAnsi" w:hAnsiTheme="minorHAnsi" w:cstheme="minorHAnsi"/>
          <w:b/>
          <w:u w:val="single"/>
          <w:shd w:val="clear" w:color="auto" w:fill="FFFFFF"/>
        </w:rPr>
        <w:t>sia dal legale rappresentante/procuratore della/e mandante/i sia dal legale rappresentante/procuratore della mandataria</w:t>
      </w:r>
      <w:r w:rsidRPr="00D05576">
        <w:rPr>
          <w:rFonts w:asciiTheme="minorHAnsi" w:hAnsiTheme="minorHAnsi" w:cstheme="minorHAnsi"/>
          <w:u w:val="single"/>
          <w:shd w:val="clear" w:color="auto" w:fill="FFFFFF"/>
        </w:rPr>
        <w:t>. L'impresa designata quale futura mandataria/capogruppo provvederà a caricare il file a sistema;</w:t>
      </w:r>
    </w:p>
    <w:p w14:paraId="7C01F00B" w14:textId="77777777" w:rsidR="00300CC8" w:rsidRPr="00D05576" w:rsidRDefault="00300CC8" w:rsidP="00300CC8">
      <w:pPr>
        <w:shd w:val="clear" w:color="auto" w:fill="FFFFFF"/>
        <w:spacing w:before="102" w:line="276" w:lineRule="auto"/>
        <w:jc w:val="both"/>
        <w:rPr>
          <w:rFonts w:asciiTheme="minorHAnsi" w:hAnsiTheme="minorHAnsi" w:cstheme="minorHAnsi"/>
          <w:u w:val="single"/>
          <w:shd w:val="clear" w:color="auto" w:fill="FFFFFF"/>
        </w:rPr>
      </w:pPr>
      <w:r w:rsidRPr="00D05576">
        <w:rPr>
          <w:rFonts w:asciiTheme="minorHAnsi" w:hAnsiTheme="minorHAnsi" w:cstheme="minorHAnsi"/>
          <w:u w:val="single"/>
          <w:shd w:val="clear" w:color="auto" w:fill="FFFFFF"/>
        </w:rPr>
        <w:t xml:space="preserve">- </w:t>
      </w:r>
      <w:r w:rsidRPr="00D05576">
        <w:rPr>
          <w:rFonts w:asciiTheme="minorHAnsi" w:hAnsiTheme="minorHAnsi" w:cstheme="minorHAnsi"/>
          <w:b/>
          <w:u w:val="single"/>
          <w:shd w:val="clear" w:color="auto" w:fill="FFFFFF"/>
        </w:rPr>
        <w:t>costituito</w:t>
      </w:r>
      <w:r w:rsidRPr="00D05576">
        <w:rPr>
          <w:rFonts w:asciiTheme="minorHAnsi" w:hAnsiTheme="minorHAnsi" w:cstheme="minorHAnsi"/>
          <w:u w:val="single"/>
          <w:shd w:val="clear" w:color="auto" w:fill="FFFFFF"/>
        </w:rPr>
        <w:t xml:space="preserve">: l’offerta economica </w:t>
      </w:r>
      <w:r w:rsidRPr="00D05576">
        <w:rPr>
          <w:rFonts w:asciiTheme="minorHAnsi" w:hAnsiTheme="minorHAnsi" w:cstheme="minorHAnsi"/>
          <w:b/>
          <w:u w:val="single"/>
          <w:shd w:val="clear" w:color="auto" w:fill="FFFFFF"/>
        </w:rPr>
        <w:t>dovrà essere sottoscritta</w:t>
      </w:r>
      <w:r w:rsidRPr="00D05576">
        <w:rPr>
          <w:rFonts w:asciiTheme="minorHAnsi" w:hAnsiTheme="minorHAnsi" w:cstheme="minorHAnsi"/>
          <w:u w:val="single"/>
          <w:shd w:val="clear" w:color="auto" w:fill="FFFFFF"/>
        </w:rPr>
        <w:t xml:space="preserve">, con apposizione della firma digitale, </w:t>
      </w:r>
      <w:r w:rsidRPr="00D05576">
        <w:rPr>
          <w:rFonts w:asciiTheme="minorHAnsi" w:hAnsiTheme="minorHAnsi" w:cstheme="minorHAnsi"/>
          <w:b/>
          <w:u w:val="single"/>
          <w:shd w:val="clear" w:color="auto" w:fill="FFFFFF"/>
        </w:rPr>
        <w:t>dal solo legale rappresentante/procuratore dell’impresa mandataria</w:t>
      </w:r>
      <w:r w:rsidRPr="00D05576">
        <w:rPr>
          <w:rFonts w:asciiTheme="minorHAnsi" w:hAnsiTheme="minorHAnsi" w:cstheme="minorHAnsi"/>
          <w:u w:val="single"/>
          <w:shd w:val="clear" w:color="auto" w:fill="FFFFFF"/>
        </w:rPr>
        <w:t>, il quale provvederà anche a caricarla a sistema.</w:t>
      </w:r>
    </w:p>
    <w:p w14:paraId="36BC3730" w14:textId="77777777" w:rsidR="00300CC8" w:rsidRDefault="00300CC8" w:rsidP="00774E39">
      <w:pPr>
        <w:pStyle w:val="Standard"/>
        <w:spacing w:after="120" w:line="276" w:lineRule="auto"/>
        <w:jc w:val="both"/>
        <w:rPr>
          <w:rFonts w:asciiTheme="minorHAnsi" w:eastAsia="Times New Roman" w:hAnsiTheme="minorHAnsi" w:cstheme="minorHAnsi"/>
        </w:rPr>
      </w:pPr>
    </w:p>
    <w:p w14:paraId="0F460340" w14:textId="075E00FC" w:rsidR="000D06DC" w:rsidRPr="00774E39" w:rsidRDefault="00D05576" w:rsidP="00774E39">
      <w:pPr>
        <w:pStyle w:val="Titolo"/>
        <w:pBdr>
          <w:top w:val="single" w:sz="8" w:space="1" w:color="4F81BD"/>
          <w:bottom w:val="single" w:sz="8" w:space="4" w:color="4F81BD"/>
        </w:pBdr>
        <w:spacing w:line="276" w:lineRule="auto"/>
        <w:jc w:val="left"/>
        <w:rPr>
          <w:rFonts w:asciiTheme="minorHAnsi" w:eastAsiaTheme="majorEastAsia" w:hAnsiTheme="minorHAnsi" w:cstheme="minorHAnsi"/>
          <w:bCs w:val="0"/>
          <w:i w:val="0"/>
          <w:color w:val="323E4F" w:themeColor="text2" w:themeShade="BF"/>
          <w:spacing w:val="5"/>
          <w:kern w:val="2"/>
        </w:rPr>
      </w:pPr>
      <w:r>
        <w:rPr>
          <w:rFonts w:asciiTheme="minorHAnsi" w:eastAsiaTheme="majorEastAsia" w:hAnsiTheme="minorHAnsi" w:cstheme="minorHAnsi"/>
          <w:bCs w:val="0"/>
          <w:i w:val="0"/>
          <w:color w:val="323E4F" w:themeColor="text2" w:themeShade="BF"/>
          <w:spacing w:val="5"/>
          <w:kern w:val="2"/>
        </w:rPr>
        <w:t>8</w:t>
      </w:r>
      <w:r w:rsidR="000D06DC" w:rsidRPr="00774E39">
        <w:rPr>
          <w:rFonts w:asciiTheme="minorHAnsi" w:eastAsiaTheme="majorEastAsia" w:hAnsiTheme="minorHAnsi" w:cstheme="minorHAnsi"/>
          <w:bCs w:val="0"/>
          <w:i w:val="0"/>
          <w:color w:val="323E4F" w:themeColor="text2" w:themeShade="BF"/>
          <w:spacing w:val="5"/>
          <w:kern w:val="2"/>
        </w:rPr>
        <w:t>.</w:t>
      </w:r>
      <w:r w:rsidR="00774E39" w:rsidRPr="00774E39">
        <w:rPr>
          <w:rFonts w:asciiTheme="minorHAnsi" w:eastAsiaTheme="majorEastAsia" w:hAnsiTheme="minorHAnsi" w:cstheme="minorHAnsi"/>
          <w:bCs w:val="0"/>
          <w:i w:val="0"/>
          <w:color w:val="323E4F" w:themeColor="text2" w:themeShade="BF"/>
          <w:spacing w:val="5"/>
          <w:kern w:val="2"/>
        </w:rPr>
        <w:t xml:space="preserve"> </w:t>
      </w:r>
      <w:r w:rsidR="000D06DC" w:rsidRPr="00774E39">
        <w:rPr>
          <w:rFonts w:asciiTheme="minorHAnsi" w:eastAsiaTheme="majorEastAsia" w:hAnsiTheme="minorHAnsi" w:cstheme="minorHAnsi"/>
          <w:bCs w:val="0"/>
          <w:i w:val="0"/>
          <w:color w:val="323E4F" w:themeColor="text2" w:themeShade="BF"/>
          <w:spacing w:val="5"/>
          <w:kern w:val="2"/>
        </w:rPr>
        <w:t>RICHIESTA DI CHIARIMENTI</w:t>
      </w:r>
    </w:p>
    <w:p w14:paraId="0BF769D2" w14:textId="77777777" w:rsidR="000D06DC" w:rsidRPr="00774E39" w:rsidRDefault="000D06DC" w:rsidP="00774E39">
      <w:pPr>
        <w:spacing w:line="276" w:lineRule="auto"/>
        <w:jc w:val="both"/>
        <w:rPr>
          <w:rFonts w:asciiTheme="minorHAnsi" w:hAnsiTheme="minorHAnsi" w:cstheme="minorHAnsi"/>
        </w:rPr>
      </w:pPr>
      <w:bookmarkStart w:id="5" w:name="_Toc480284487"/>
      <w:r w:rsidRPr="00774E39">
        <w:rPr>
          <w:rFonts w:asciiTheme="minorHAnsi" w:hAnsiTheme="minorHAnsi" w:cstheme="minorHAnsi"/>
        </w:rPr>
        <w:t>Per qualsiasi chiarimento circa le modalità di esecuzione di quanto richiesto o per eventuali delucidazioni, l’operatore economico dovrà accedere all’apposita sezione “Chiarimenti” dedicata per la gara nel portale Net4market dedicato alla Stazione Appaltante.</w:t>
      </w:r>
    </w:p>
    <w:p w14:paraId="2DA36047"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Le richieste di chiarimento dovranno essere inoltrate, solo ed esclusivamente, attraverso gli strumenti a disposizione in tale spazio dedicato, entr</w:t>
      </w:r>
      <w:r w:rsidRPr="00774E39">
        <w:rPr>
          <w:rFonts w:asciiTheme="minorHAnsi" w:hAnsiTheme="minorHAnsi" w:cstheme="minorHAnsi"/>
          <w:shd w:val="clear" w:color="auto" w:fill="FFFFFF"/>
        </w:rPr>
        <w:t>o il termine indicato nel T</w:t>
      </w:r>
      <w:r w:rsidRPr="00774E39">
        <w:rPr>
          <w:rFonts w:asciiTheme="minorHAnsi" w:hAnsiTheme="minorHAnsi" w:cstheme="minorHAnsi"/>
        </w:rPr>
        <w:t>iming di gara alla voce “Termine ultimo per la richiesta di chiarimenti”.</w:t>
      </w:r>
    </w:p>
    <w:p w14:paraId="6FB1461A" w14:textId="77777777" w:rsidR="000D06DC" w:rsidRPr="00774E39" w:rsidRDefault="000D06DC" w:rsidP="00774E39">
      <w:pPr>
        <w:spacing w:after="120" w:line="276" w:lineRule="auto"/>
        <w:jc w:val="both"/>
        <w:rPr>
          <w:rFonts w:asciiTheme="minorHAnsi" w:hAnsiTheme="minorHAnsi" w:cstheme="minorHAnsi"/>
        </w:rPr>
      </w:pPr>
      <w:r w:rsidRPr="00774E39">
        <w:rPr>
          <w:rFonts w:asciiTheme="minorHAnsi" w:hAnsiTheme="minorHAnsi" w:cstheme="minorHAnsi"/>
        </w:rPr>
        <w:t>Gli operatori economici dovranno prendere visione delle risposte alle richieste di chiarimento nel portale Net4market dedicato alla Stazione Appaltante nella predetta sezione “Chiarimenti”.</w:t>
      </w:r>
    </w:p>
    <w:p w14:paraId="7EDB4A21" w14:textId="77777777" w:rsidR="000D06DC" w:rsidRPr="00774E39" w:rsidRDefault="000D06DC" w:rsidP="00774E39">
      <w:pPr>
        <w:spacing w:after="240" w:line="276" w:lineRule="auto"/>
        <w:jc w:val="both"/>
        <w:rPr>
          <w:rFonts w:asciiTheme="minorHAnsi" w:hAnsiTheme="minorHAnsi" w:cstheme="minorHAnsi"/>
          <w:shd w:val="clear" w:color="auto" w:fill="FFFFFF"/>
        </w:rPr>
      </w:pPr>
      <w:r w:rsidRPr="00774E39">
        <w:rPr>
          <w:rFonts w:asciiTheme="minorHAnsi" w:hAnsiTheme="minorHAnsi" w:cstheme="minorHAnsi"/>
          <w:shd w:val="clear" w:color="auto" w:fill="FFFFFF"/>
        </w:rPr>
        <w:t>N.B. È necessario che - in fase di registrazione/abilitazione - sia inserito nello spazio denominato “Email PEC” esclusivamente un indirizzo di posta elettronica certificata. L’inserimento/conferma - da parte dell'operatore economico - di un indirizzo PEC non corretto, o di un indirizzo non PEC, esula la stazione appaltante da responsabilità derivanti dal mancato recapito delle comunicazioni inviate. Si consiglia perciò di verificare la correttezza dell’indirizzo mail di posta certificata inserito nell’apposito campo.</w:t>
      </w:r>
    </w:p>
    <w:p w14:paraId="3DB7C967" w14:textId="2646A42C" w:rsidR="000D06DC" w:rsidRPr="00774E39" w:rsidRDefault="00D05576" w:rsidP="00774E39">
      <w:pPr>
        <w:pStyle w:val="Titolo"/>
        <w:pBdr>
          <w:top w:val="single" w:sz="8" w:space="1" w:color="4F81BD"/>
          <w:bottom w:val="single" w:sz="8" w:space="4" w:color="4F81BD"/>
        </w:pBdr>
        <w:spacing w:line="276" w:lineRule="auto"/>
        <w:ind w:left="284" w:hanging="284"/>
        <w:jc w:val="left"/>
        <w:rPr>
          <w:rFonts w:asciiTheme="minorHAnsi" w:hAnsiTheme="minorHAnsi" w:cstheme="minorHAnsi"/>
          <w:i w:val="0"/>
          <w:highlight w:val="green"/>
        </w:rPr>
      </w:pPr>
      <w:r>
        <w:rPr>
          <w:rFonts w:asciiTheme="minorHAnsi" w:eastAsiaTheme="majorEastAsia" w:hAnsiTheme="minorHAnsi" w:cstheme="minorHAnsi"/>
          <w:bCs w:val="0"/>
          <w:i w:val="0"/>
          <w:color w:val="323E4F" w:themeColor="text2" w:themeShade="BF"/>
          <w:spacing w:val="5"/>
          <w:kern w:val="2"/>
        </w:rPr>
        <w:t>9</w:t>
      </w:r>
      <w:r w:rsidR="000D06DC" w:rsidRPr="00774E39">
        <w:rPr>
          <w:rFonts w:asciiTheme="minorHAnsi" w:eastAsiaTheme="majorEastAsia" w:hAnsiTheme="minorHAnsi" w:cstheme="minorHAnsi"/>
          <w:bCs w:val="0"/>
          <w:i w:val="0"/>
          <w:color w:val="323E4F" w:themeColor="text2" w:themeShade="BF"/>
          <w:spacing w:val="5"/>
          <w:kern w:val="2"/>
        </w:rPr>
        <w:t>.</w:t>
      </w:r>
      <w:r w:rsidR="000D06DC" w:rsidRPr="00774E39">
        <w:rPr>
          <w:rFonts w:asciiTheme="minorHAnsi" w:eastAsiaTheme="majorEastAsia" w:hAnsiTheme="minorHAnsi" w:cstheme="minorHAnsi"/>
          <w:bCs w:val="0"/>
          <w:i w:val="0"/>
          <w:color w:val="323E4F" w:themeColor="text2" w:themeShade="BF"/>
          <w:spacing w:val="5"/>
          <w:kern w:val="2"/>
        </w:rPr>
        <w:tab/>
        <w:t>DEPOSITO TELEMATICO DELLA DOCUMENTAZIONE PER SOCCORSO ISTRUTTORIO</w:t>
      </w:r>
    </w:p>
    <w:p w14:paraId="19063572" w14:textId="70A9710B" w:rsidR="000D06DC" w:rsidRPr="000A430D" w:rsidRDefault="000D06DC" w:rsidP="000A430D">
      <w:pPr>
        <w:pStyle w:val="Paragrafoelenco"/>
        <w:autoSpaceDE w:val="0"/>
        <w:spacing w:line="276" w:lineRule="auto"/>
        <w:ind w:left="0"/>
        <w:rPr>
          <w:rFonts w:asciiTheme="minorHAnsi" w:eastAsia="Calibri" w:hAnsiTheme="minorHAnsi" w:cstheme="minorHAnsi"/>
          <w:sz w:val="20"/>
        </w:rPr>
      </w:pPr>
      <w:r w:rsidRPr="00774E39">
        <w:rPr>
          <w:rFonts w:asciiTheme="minorHAnsi" w:eastAsia="Calibri" w:hAnsiTheme="minorHAnsi" w:cstheme="minorHAnsi"/>
          <w:sz w:val="20"/>
        </w:rPr>
        <w:t xml:space="preserve">Le sole ditte concorrenti ammesse con riserva </w:t>
      </w:r>
      <w:r w:rsidRPr="000A430D">
        <w:rPr>
          <w:rFonts w:asciiTheme="minorHAnsi" w:eastAsia="Calibri" w:hAnsiTheme="minorHAnsi" w:cstheme="minorHAnsi"/>
          <w:sz w:val="20"/>
        </w:rPr>
        <w:t>(appositamente notificate con le modalità indicate nel Disciplinare di gara) dovranno</w:t>
      </w:r>
      <w:r w:rsidRPr="00774E39">
        <w:rPr>
          <w:rFonts w:asciiTheme="minorHAnsi" w:eastAsia="Calibri" w:hAnsiTheme="minorHAnsi" w:cstheme="minorHAnsi"/>
          <w:sz w:val="20"/>
        </w:rPr>
        <w:t xml:space="preserve"> caricare sul sistema nell’apposito spazio denominato “Doc. gara” – “Soccorso Istruttorio”, presente all'interno della scheda di gara, la documentazione che sarà all’uopo richiesta con comunicazione specifica, salvo eventuale diversa indicazione.</w:t>
      </w:r>
    </w:p>
    <w:p w14:paraId="28C7E972" w14:textId="77777777" w:rsidR="000D06DC" w:rsidRPr="00774E39" w:rsidRDefault="000D06DC" w:rsidP="00774E39">
      <w:pPr>
        <w:autoSpaceDE w:val="0"/>
        <w:spacing w:line="276" w:lineRule="auto"/>
        <w:jc w:val="both"/>
        <w:rPr>
          <w:rStyle w:val="CorpodeltestoGrassetto11"/>
          <w:rFonts w:asciiTheme="minorHAnsi" w:eastAsia="Courier New" w:hAnsiTheme="minorHAnsi" w:cstheme="minorHAnsi"/>
          <w:b w:val="0"/>
          <w:bCs w:val="0"/>
          <w:color w:val="00000A"/>
        </w:rPr>
      </w:pPr>
      <w:r w:rsidRPr="00774E39">
        <w:rPr>
          <w:rFonts w:asciiTheme="minorHAnsi" w:hAnsiTheme="minorHAnsi" w:cstheme="minorHAnsi"/>
        </w:rPr>
        <w:t xml:space="preserve">Per ogni informazione aggiuntiva si rimanda a quanto indicato all’interno del Disciplinare di gara </w:t>
      </w:r>
    </w:p>
    <w:p w14:paraId="1853948E" w14:textId="612C0840" w:rsidR="000D06DC" w:rsidRPr="00774E39" w:rsidRDefault="000D06DC" w:rsidP="00774E39">
      <w:pPr>
        <w:pStyle w:val="Titolo"/>
        <w:pBdr>
          <w:top w:val="single" w:sz="8" w:space="1" w:color="4F81BD"/>
          <w:bottom w:val="single" w:sz="8" w:space="4" w:color="4F81BD"/>
        </w:pBdr>
        <w:spacing w:line="276" w:lineRule="auto"/>
        <w:jc w:val="left"/>
        <w:rPr>
          <w:rFonts w:asciiTheme="minorHAnsi" w:hAnsiTheme="minorHAnsi" w:cstheme="minorHAnsi"/>
          <w:i w:val="0"/>
        </w:rPr>
      </w:pPr>
      <w:r w:rsidRPr="00774E39">
        <w:rPr>
          <w:rFonts w:asciiTheme="minorHAnsi" w:eastAsiaTheme="majorEastAsia" w:hAnsiTheme="minorHAnsi" w:cstheme="minorHAnsi"/>
          <w:bCs w:val="0"/>
          <w:i w:val="0"/>
          <w:color w:val="323E4F" w:themeColor="text2" w:themeShade="BF"/>
          <w:spacing w:val="5"/>
          <w:kern w:val="2"/>
        </w:rPr>
        <w:t>1</w:t>
      </w:r>
      <w:r w:rsidR="00D05576">
        <w:rPr>
          <w:rFonts w:asciiTheme="minorHAnsi" w:eastAsiaTheme="majorEastAsia" w:hAnsiTheme="minorHAnsi" w:cstheme="minorHAnsi"/>
          <w:bCs w:val="0"/>
          <w:i w:val="0"/>
          <w:color w:val="323E4F" w:themeColor="text2" w:themeShade="BF"/>
          <w:spacing w:val="5"/>
          <w:kern w:val="2"/>
        </w:rPr>
        <w:t>0</w:t>
      </w:r>
      <w:r w:rsidRPr="00774E39">
        <w:rPr>
          <w:rFonts w:asciiTheme="minorHAnsi" w:eastAsiaTheme="majorEastAsia" w:hAnsiTheme="minorHAnsi" w:cstheme="minorHAnsi"/>
          <w:bCs w:val="0"/>
          <w:i w:val="0"/>
          <w:color w:val="323E4F" w:themeColor="text2" w:themeShade="BF"/>
          <w:spacing w:val="5"/>
          <w:kern w:val="2"/>
        </w:rPr>
        <w:t>.</w:t>
      </w:r>
      <w:r w:rsidR="00774E39" w:rsidRPr="00774E39">
        <w:rPr>
          <w:rFonts w:asciiTheme="minorHAnsi" w:eastAsiaTheme="majorEastAsia" w:hAnsiTheme="minorHAnsi" w:cstheme="minorHAnsi"/>
          <w:bCs w:val="0"/>
          <w:i w:val="0"/>
          <w:color w:val="323E4F" w:themeColor="text2" w:themeShade="BF"/>
          <w:spacing w:val="5"/>
          <w:kern w:val="2"/>
        </w:rPr>
        <w:t xml:space="preserve"> </w:t>
      </w:r>
      <w:r w:rsidRPr="00774E39">
        <w:rPr>
          <w:rFonts w:asciiTheme="minorHAnsi" w:eastAsiaTheme="majorEastAsia" w:hAnsiTheme="minorHAnsi" w:cstheme="minorHAnsi"/>
          <w:bCs w:val="0"/>
          <w:i w:val="0"/>
          <w:color w:val="323E4F" w:themeColor="text2" w:themeShade="BF"/>
          <w:spacing w:val="5"/>
          <w:kern w:val="2"/>
        </w:rPr>
        <w:t>MODALITÀ DI SOSPENSIONE O ANNULLAMENTO</w:t>
      </w:r>
      <w:bookmarkEnd w:id="5"/>
    </w:p>
    <w:p w14:paraId="5976D2C4"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In caso di malfunzionamento o difetto degli strumenti hardware, software e dei servizi telematici utilizzati dalla Stazione Appaltante</w:t>
      </w:r>
      <w:r w:rsidRPr="00774E39">
        <w:rPr>
          <w:rFonts w:asciiTheme="minorHAnsi" w:hAnsiTheme="minorHAnsi" w:cstheme="minorHAnsi"/>
          <w:shd w:val="clear" w:color="auto" w:fill="FFFFFF"/>
        </w:rPr>
        <w:t xml:space="preserve"> e dal Gestore</w:t>
      </w:r>
      <w:r w:rsidRPr="00774E39">
        <w:rPr>
          <w:rFonts w:asciiTheme="minorHAnsi" w:hAnsiTheme="minorHAnsi" w:cstheme="minorHAnsi"/>
        </w:rPr>
        <w:t xml:space="preserve"> per la gara, con conseguente accertamento di anomalie nella procedura, la gara potrà essere sospesa e/o annullata.</w:t>
      </w:r>
    </w:p>
    <w:p w14:paraId="3E809879" w14:textId="77777777" w:rsidR="000D06DC" w:rsidRPr="00774E39" w:rsidRDefault="000D06DC" w:rsidP="00774E39">
      <w:pPr>
        <w:spacing w:line="276" w:lineRule="auto"/>
        <w:jc w:val="both"/>
        <w:rPr>
          <w:rFonts w:asciiTheme="minorHAnsi" w:hAnsiTheme="minorHAnsi" w:cstheme="minorHAnsi"/>
        </w:rPr>
      </w:pPr>
      <w:r w:rsidRPr="00774E39">
        <w:rPr>
          <w:rFonts w:asciiTheme="minorHAnsi" w:hAnsiTheme="minorHAnsi" w:cstheme="minorHAnsi"/>
        </w:rPr>
        <w:t>La sospensione e l’annullamento sono esclusi nel caso di malfunzionamento degli strumenti utilizzati dai singoli concorrenti.</w:t>
      </w:r>
    </w:p>
    <w:p w14:paraId="666629AE" w14:textId="77777777" w:rsidR="000D06DC" w:rsidRPr="00774E39" w:rsidRDefault="000D06DC" w:rsidP="00774E39">
      <w:pPr>
        <w:spacing w:after="240" w:line="276" w:lineRule="auto"/>
        <w:jc w:val="both"/>
        <w:rPr>
          <w:rFonts w:asciiTheme="minorHAnsi" w:hAnsiTheme="minorHAnsi" w:cstheme="minorHAnsi"/>
        </w:rPr>
      </w:pPr>
      <w:r w:rsidRPr="00774E39">
        <w:rPr>
          <w:rFonts w:asciiTheme="minorHAnsi" w:hAnsiTheme="minorHAnsi" w:cstheme="minorHAnsi"/>
        </w:rPr>
        <w:t xml:space="preserve">Per problemi tecnici si consiglia di contattare direttamente il Gestore del Sistema via mail, all’indirizzo </w:t>
      </w:r>
      <w:hyperlink r:id="rId10">
        <w:r w:rsidRPr="00774E39">
          <w:rPr>
            <w:rStyle w:val="CollegamentoInternet"/>
            <w:rFonts w:asciiTheme="minorHAnsi" w:hAnsiTheme="minorHAnsi" w:cstheme="minorHAnsi"/>
          </w:rPr>
          <w:t>imprese@net4market.com</w:t>
        </w:r>
      </w:hyperlink>
      <w:r w:rsidRPr="00774E39">
        <w:rPr>
          <w:rFonts w:asciiTheme="minorHAnsi" w:hAnsiTheme="minorHAnsi" w:cstheme="minorHAnsi"/>
        </w:rPr>
        <w:t xml:space="preserve"> oppure al 0372/080708.</w:t>
      </w:r>
    </w:p>
    <w:p w14:paraId="7859DC3D" w14:textId="0E54C390" w:rsidR="000D06DC" w:rsidRPr="00774E39" w:rsidRDefault="000D06DC" w:rsidP="00774E39">
      <w:pPr>
        <w:pStyle w:val="Titolo"/>
        <w:pBdr>
          <w:top w:val="single" w:sz="8" w:space="1" w:color="4F81BD"/>
          <w:bottom w:val="single" w:sz="8" w:space="4" w:color="4F81BD"/>
        </w:pBdr>
        <w:spacing w:line="276" w:lineRule="auto"/>
        <w:jc w:val="left"/>
        <w:rPr>
          <w:rFonts w:asciiTheme="minorHAnsi" w:eastAsiaTheme="majorEastAsia" w:hAnsiTheme="minorHAnsi" w:cstheme="minorHAnsi"/>
          <w:bCs w:val="0"/>
          <w:i w:val="0"/>
          <w:color w:val="323E4F" w:themeColor="text2" w:themeShade="BF"/>
          <w:spacing w:val="5"/>
          <w:kern w:val="2"/>
        </w:rPr>
      </w:pPr>
      <w:r w:rsidRPr="00774E39">
        <w:rPr>
          <w:rFonts w:asciiTheme="minorHAnsi" w:eastAsiaTheme="majorEastAsia" w:hAnsiTheme="minorHAnsi" w:cstheme="minorHAnsi"/>
          <w:bCs w:val="0"/>
          <w:i w:val="0"/>
          <w:color w:val="323E4F" w:themeColor="text2" w:themeShade="BF"/>
          <w:spacing w:val="5"/>
          <w:kern w:val="2"/>
        </w:rPr>
        <w:t>1</w:t>
      </w:r>
      <w:r w:rsidR="00D05576">
        <w:rPr>
          <w:rFonts w:asciiTheme="minorHAnsi" w:eastAsiaTheme="majorEastAsia" w:hAnsiTheme="minorHAnsi" w:cstheme="minorHAnsi"/>
          <w:bCs w:val="0"/>
          <w:i w:val="0"/>
          <w:color w:val="323E4F" w:themeColor="text2" w:themeShade="BF"/>
          <w:spacing w:val="5"/>
          <w:kern w:val="2"/>
        </w:rPr>
        <w:t>1</w:t>
      </w:r>
      <w:r w:rsidRPr="00774E39">
        <w:rPr>
          <w:rFonts w:asciiTheme="minorHAnsi" w:eastAsiaTheme="majorEastAsia" w:hAnsiTheme="minorHAnsi" w:cstheme="minorHAnsi"/>
          <w:bCs w:val="0"/>
          <w:i w:val="0"/>
          <w:color w:val="323E4F" w:themeColor="text2" w:themeShade="BF"/>
          <w:spacing w:val="5"/>
          <w:kern w:val="2"/>
        </w:rPr>
        <w:t>. TIMING DI GARA</w:t>
      </w:r>
    </w:p>
    <w:p w14:paraId="772BDBCB" w14:textId="77777777" w:rsidR="005B7C99" w:rsidRPr="002D2A36" w:rsidRDefault="005B7C99" w:rsidP="005B7C99">
      <w:pPr>
        <w:spacing w:line="276" w:lineRule="auto"/>
        <w:jc w:val="both"/>
      </w:pPr>
      <w:r w:rsidRPr="002D2A36">
        <w:t>La gara seguirà le seguenti fasi:</w:t>
      </w:r>
    </w:p>
    <w:tbl>
      <w:tblPr>
        <w:tblW w:w="9700" w:type="dxa"/>
        <w:tblInd w:w="-53" w:type="dxa"/>
        <w:tblLayout w:type="fixed"/>
        <w:tblCellMar>
          <w:top w:w="55" w:type="dxa"/>
          <w:left w:w="55" w:type="dxa"/>
          <w:bottom w:w="55" w:type="dxa"/>
          <w:right w:w="55" w:type="dxa"/>
        </w:tblCellMar>
        <w:tblLook w:val="0000" w:firstRow="0" w:lastRow="0" w:firstColumn="0" w:lastColumn="0" w:noHBand="0" w:noVBand="0"/>
      </w:tblPr>
      <w:tblGrid>
        <w:gridCol w:w="6287"/>
        <w:gridCol w:w="1798"/>
        <w:gridCol w:w="1594"/>
        <w:gridCol w:w="21"/>
      </w:tblGrid>
      <w:tr w:rsidR="005B7C99" w:rsidRPr="00C30E26" w14:paraId="366DFC4E" w14:textId="77777777" w:rsidTr="00686F17">
        <w:trPr>
          <w:gridAfter w:val="1"/>
          <w:wAfter w:w="21" w:type="dxa"/>
          <w:trHeight w:val="369"/>
        </w:trPr>
        <w:tc>
          <w:tcPr>
            <w:tcW w:w="6287" w:type="dxa"/>
            <w:tcBorders>
              <w:top w:val="single" w:sz="2" w:space="0" w:color="000000"/>
              <w:left w:val="single" w:sz="2" w:space="0" w:color="000000"/>
              <w:bottom w:val="single" w:sz="2" w:space="0" w:color="000000"/>
              <w:right w:val="nil"/>
            </w:tcBorders>
            <w:vAlign w:val="center"/>
          </w:tcPr>
          <w:p w14:paraId="689BFA46" w14:textId="77777777" w:rsidR="005B7C99" w:rsidRPr="00C30E26" w:rsidRDefault="005B7C99" w:rsidP="00686F17">
            <w:pPr>
              <w:snapToGrid w:val="0"/>
              <w:jc w:val="center"/>
              <w:rPr>
                <w:rFonts w:asciiTheme="majorHAnsi" w:hAnsiTheme="majorHAnsi" w:cstheme="majorHAnsi"/>
              </w:rPr>
            </w:pPr>
          </w:p>
        </w:tc>
        <w:tc>
          <w:tcPr>
            <w:tcW w:w="1798" w:type="dxa"/>
            <w:tcBorders>
              <w:top w:val="single" w:sz="2" w:space="0" w:color="000000"/>
              <w:left w:val="single" w:sz="2" w:space="0" w:color="000000"/>
              <w:bottom w:val="single" w:sz="2" w:space="0" w:color="000000"/>
              <w:right w:val="nil"/>
            </w:tcBorders>
            <w:vAlign w:val="center"/>
          </w:tcPr>
          <w:p w14:paraId="42DD2F43" w14:textId="77777777" w:rsidR="005B7C99" w:rsidRPr="00C30E26" w:rsidRDefault="005B7C99" w:rsidP="00686F17">
            <w:pPr>
              <w:snapToGrid w:val="0"/>
              <w:jc w:val="center"/>
              <w:rPr>
                <w:rFonts w:asciiTheme="majorHAnsi" w:hAnsiTheme="majorHAnsi" w:cstheme="majorHAnsi"/>
              </w:rPr>
            </w:pPr>
            <w:r w:rsidRPr="00C30E26">
              <w:rPr>
                <w:rFonts w:asciiTheme="majorHAnsi" w:hAnsiTheme="majorHAnsi" w:cstheme="majorHAnsi"/>
              </w:rPr>
              <w:t>DATA</w:t>
            </w:r>
          </w:p>
        </w:tc>
        <w:tc>
          <w:tcPr>
            <w:tcW w:w="1594" w:type="dxa"/>
            <w:tcBorders>
              <w:top w:val="single" w:sz="2" w:space="0" w:color="000000"/>
              <w:left w:val="single" w:sz="2" w:space="0" w:color="000000"/>
              <w:bottom w:val="single" w:sz="2" w:space="0" w:color="000000"/>
              <w:right w:val="single" w:sz="2" w:space="0" w:color="000000"/>
            </w:tcBorders>
            <w:vAlign w:val="center"/>
          </w:tcPr>
          <w:p w14:paraId="3A6B0365" w14:textId="77777777" w:rsidR="005B7C99" w:rsidRPr="00C30E26" w:rsidRDefault="005B7C99" w:rsidP="00686F17">
            <w:pPr>
              <w:snapToGrid w:val="0"/>
              <w:jc w:val="center"/>
              <w:rPr>
                <w:rFonts w:asciiTheme="majorHAnsi" w:hAnsiTheme="majorHAnsi" w:cstheme="majorHAnsi"/>
              </w:rPr>
            </w:pPr>
            <w:r w:rsidRPr="00C30E26">
              <w:rPr>
                <w:rFonts w:asciiTheme="majorHAnsi" w:hAnsiTheme="majorHAnsi" w:cstheme="majorHAnsi"/>
              </w:rPr>
              <w:t>ORARIO</w:t>
            </w:r>
          </w:p>
        </w:tc>
      </w:tr>
      <w:tr w:rsidR="005B7C99" w:rsidRPr="00C30E26" w14:paraId="48492C57" w14:textId="77777777" w:rsidTr="00686F17">
        <w:trPr>
          <w:gridAfter w:val="1"/>
          <w:wAfter w:w="21" w:type="dxa"/>
          <w:trHeight w:val="340"/>
        </w:trPr>
        <w:tc>
          <w:tcPr>
            <w:tcW w:w="6287" w:type="dxa"/>
            <w:tcBorders>
              <w:top w:val="nil"/>
              <w:left w:val="single" w:sz="2" w:space="0" w:color="000000"/>
              <w:bottom w:val="single" w:sz="2" w:space="0" w:color="000000"/>
              <w:right w:val="nil"/>
            </w:tcBorders>
            <w:vAlign w:val="center"/>
          </w:tcPr>
          <w:p w14:paraId="3475022C" w14:textId="77777777" w:rsidR="005B7C99" w:rsidRPr="00C30E26" w:rsidRDefault="005B7C99" w:rsidP="00686F17">
            <w:pPr>
              <w:snapToGrid w:val="0"/>
              <w:jc w:val="both"/>
              <w:rPr>
                <w:rFonts w:asciiTheme="majorHAnsi" w:hAnsiTheme="majorHAnsi" w:cstheme="majorHAnsi"/>
              </w:rPr>
            </w:pPr>
            <w:r>
              <w:rPr>
                <w:rFonts w:asciiTheme="majorHAnsi" w:hAnsiTheme="majorHAnsi" w:cstheme="majorHAnsi"/>
              </w:rPr>
              <w:t xml:space="preserve">Termine ultimo sopralluogo </w:t>
            </w:r>
          </w:p>
        </w:tc>
        <w:tc>
          <w:tcPr>
            <w:tcW w:w="1798" w:type="dxa"/>
            <w:tcBorders>
              <w:top w:val="nil"/>
              <w:left w:val="single" w:sz="2" w:space="0" w:color="000000"/>
              <w:bottom w:val="single" w:sz="2" w:space="0" w:color="000000"/>
              <w:right w:val="nil"/>
            </w:tcBorders>
            <w:shd w:val="clear" w:color="auto" w:fill="auto"/>
          </w:tcPr>
          <w:p w14:paraId="07E1108E" w14:textId="77777777" w:rsidR="005B7C99" w:rsidRDefault="005B7C99" w:rsidP="00686F17">
            <w:pPr>
              <w:jc w:val="center"/>
              <w:rPr>
                <w:rFonts w:asciiTheme="majorHAnsi" w:hAnsiTheme="majorHAnsi" w:cstheme="majorHAnsi"/>
                <w:b/>
              </w:rPr>
            </w:pPr>
            <w:r>
              <w:rPr>
                <w:rFonts w:asciiTheme="majorHAnsi" w:hAnsiTheme="majorHAnsi" w:cstheme="majorHAnsi"/>
                <w:b/>
              </w:rPr>
              <w:t>01/04/2022</w:t>
            </w:r>
          </w:p>
        </w:tc>
        <w:tc>
          <w:tcPr>
            <w:tcW w:w="1594" w:type="dxa"/>
            <w:tcBorders>
              <w:top w:val="nil"/>
              <w:left w:val="single" w:sz="2" w:space="0" w:color="000000"/>
              <w:bottom w:val="single" w:sz="2" w:space="0" w:color="000000"/>
              <w:right w:val="single" w:sz="2" w:space="0" w:color="000000"/>
            </w:tcBorders>
            <w:shd w:val="clear" w:color="auto" w:fill="auto"/>
          </w:tcPr>
          <w:p w14:paraId="6044BE66" w14:textId="77777777" w:rsidR="005B7C99" w:rsidRDefault="005B7C99" w:rsidP="00686F17">
            <w:pPr>
              <w:suppressLineNumbers/>
              <w:snapToGrid w:val="0"/>
              <w:jc w:val="center"/>
              <w:rPr>
                <w:rFonts w:asciiTheme="majorHAnsi" w:hAnsiTheme="majorHAnsi" w:cstheme="majorHAnsi"/>
                <w:b/>
              </w:rPr>
            </w:pPr>
            <w:r>
              <w:rPr>
                <w:rFonts w:asciiTheme="majorHAnsi" w:hAnsiTheme="majorHAnsi" w:cstheme="majorHAnsi"/>
                <w:b/>
              </w:rPr>
              <w:t>13</w:t>
            </w:r>
            <w:r w:rsidRPr="005E33B1">
              <w:rPr>
                <w:rFonts w:asciiTheme="majorHAnsi" w:hAnsiTheme="majorHAnsi" w:cstheme="majorHAnsi"/>
                <w:b/>
              </w:rPr>
              <w:t>:00:00</w:t>
            </w:r>
          </w:p>
        </w:tc>
      </w:tr>
      <w:tr w:rsidR="005B7C99" w:rsidRPr="00C30E26" w14:paraId="4B8987A1" w14:textId="77777777" w:rsidTr="00686F17">
        <w:trPr>
          <w:gridAfter w:val="1"/>
          <w:wAfter w:w="21" w:type="dxa"/>
          <w:trHeight w:val="340"/>
        </w:trPr>
        <w:tc>
          <w:tcPr>
            <w:tcW w:w="6287" w:type="dxa"/>
            <w:tcBorders>
              <w:top w:val="nil"/>
              <w:left w:val="single" w:sz="2" w:space="0" w:color="000000"/>
              <w:bottom w:val="single" w:sz="2" w:space="0" w:color="000000"/>
              <w:right w:val="nil"/>
            </w:tcBorders>
            <w:vAlign w:val="center"/>
          </w:tcPr>
          <w:p w14:paraId="3A36E4EA" w14:textId="77777777" w:rsidR="005B7C99" w:rsidRPr="00C30E26" w:rsidRDefault="005B7C99" w:rsidP="00686F17">
            <w:pPr>
              <w:snapToGrid w:val="0"/>
              <w:jc w:val="both"/>
              <w:rPr>
                <w:rFonts w:asciiTheme="majorHAnsi" w:hAnsiTheme="majorHAnsi" w:cstheme="majorHAnsi"/>
              </w:rPr>
            </w:pPr>
            <w:r w:rsidRPr="00C30E26">
              <w:rPr>
                <w:rFonts w:asciiTheme="majorHAnsi" w:hAnsiTheme="majorHAnsi" w:cstheme="majorHAnsi"/>
              </w:rPr>
              <w:lastRenderedPageBreak/>
              <w:t xml:space="preserve">Termine ultimo per la richiesta di chiarimenti </w:t>
            </w:r>
          </w:p>
        </w:tc>
        <w:tc>
          <w:tcPr>
            <w:tcW w:w="1798" w:type="dxa"/>
            <w:tcBorders>
              <w:top w:val="nil"/>
              <w:left w:val="single" w:sz="2" w:space="0" w:color="000000"/>
              <w:bottom w:val="single" w:sz="2" w:space="0" w:color="000000"/>
              <w:right w:val="nil"/>
            </w:tcBorders>
            <w:shd w:val="clear" w:color="auto" w:fill="auto"/>
          </w:tcPr>
          <w:p w14:paraId="66F8C0A5" w14:textId="77777777" w:rsidR="005B7C99" w:rsidRPr="005E33B1" w:rsidRDefault="005B7C99" w:rsidP="00686F17">
            <w:pPr>
              <w:jc w:val="center"/>
              <w:rPr>
                <w:rFonts w:asciiTheme="majorHAnsi" w:hAnsiTheme="majorHAnsi" w:cstheme="majorHAnsi"/>
                <w:b/>
              </w:rPr>
            </w:pPr>
            <w:r>
              <w:rPr>
                <w:rFonts w:asciiTheme="majorHAnsi" w:hAnsiTheme="majorHAnsi" w:cstheme="majorHAnsi"/>
                <w:b/>
              </w:rPr>
              <w:t>06/04</w:t>
            </w:r>
            <w:r w:rsidRPr="005E33B1">
              <w:rPr>
                <w:rFonts w:asciiTheme="majorHAnsi" w:hAnsiTheme="majorHAnsi" w:cstheme="majorHAnsi"/>
                <w:b/>
              </w:rPr>
              <w:t>/202</w:t>
            </w:r>
            <w:r>
              <w:rPr>
                <w:rFonts w:asciiTheme="majorHAnsi" w:hAnsiTheme="majorHAnsi" w:cstheme="majorHAnsi"/>
                <w:b/>
              </w:rPr>
              <w:t>2</w:t>
            </w:r>
          </w:p>
        </w:tc>
        <w:tc>
          <w:tcPr>
            <w:tcW w:w="1594" w:type="dxa"/>
            <w:tcBorders>
              <w:top w:val="nil"/>
              <w:left w:val="single" w:sz="2" w:space="0" w:color="000000"/>
              <w:bottom w:val="single" w:sz="2" w:space="0" w:color="000000"/>
              <w:right w:val="single" w:sz="2" w:space="0" w:color="000000"/>
            </w:tcBorders>
            <w:shd w:val="clear" w:color="auto" w:fill="auto"/>
          </w:tcPr>
          <w:p w14:paraId="70035966" w14:textId="77777777" w:rsidR="005B7C99" w:rsidRPr="005E33B1" w:rsidRDefault="005B7C99" w:rsidP="00686F17">
            <w:pPr>
              <w:suppressLineNumbers/>
              <w:snapToGrid w:val="0"/>
              <w:jc w:val="center"/>
              <w:rPr>
                <w:rFonts w:asciiTheme="majorHAnsi" w:hAnsiTheme="majorHAnsi" w:cstheme="majorHAnsi"/>
                <w:b/>
              </w:rPr>
            </w:pPr>
            <w:r>
              <w:rPr>
                <w:rFonts w:asciiTheme="majorHAnsi" w:hAnsiTheme="majorHAnsi" w:cstheme="majorHAnsi"/>
                <w:b/>
              </w:rPr>
              <w:t>12</w:t>
            </w:r>
            <w:r w:rsidRPr="005E33B1">
              <w:rPr>
                <w:rFonts w:asciiTheme="majorHAnsi" w:hAnsiTheme="majorHAnsi" w:cstheme="majorHAnsi"/>
                <w:b/>
              </w:rPr>
              <w:t>:00:00</w:t>
            </w:r>
          </w:p>
        </w:tc>
      </w:tr>
      <w:tr w:rsidR="005B7C99" w:rsidRPr="00C30E26" w14:paraId="75294F58" w14:textId="77777777" w:rsidTr="00686F17">
        <w:trPr>
          <w:gridAfter w:val="1"/>
          <w:wAfter w:w="21" w:type="dxa"/>
        </w:trPr>
        <w:tc>
          <w:tcPr>
            <w:tcW w:w="6287" w:type="dxa"/>
            <w:tcBorders>
              <w:top w:val="nil"/>
              <w:left w:val="single" w:sz="2" w:space="0" w:color="000000"/>
              <w:bottom w:val="single" w:sz="2" w:space="0" w:color="000000"/>
              <w:right w:val="nil"/>
            </w:tcBorders>
            <w:vAlign w:val="center"/>
          </w:tcPr>
          <w:p w14:paraId="762502C7" w14:textId="77777777" w:rsidR="005B7C99" w:rsidRPr="00902447" w:rsidRDefault="005B7C99" w:rsidP="00686F17">
            <w:pPr>
              <w:pStyle w:val="Default"/>
              <w:jc w:val="both"/>
              <w:rPr>
                <w:rFonts w:asciiTheme="majorHAnsi" w:hAnsiTheme="majorHAnsi" w:cstheme="majorHAnsi"/>
                <w:b/>
                <w:bCs/>
                <w:color w:val="auto"/>
                <w:sz w:val="20"/>
                <w:szCs w:val="20"/>
                <w:lang w:eastAsia="ar-SA"/>
              </w:rPr>
            </w:pPr>
            <w:r w:rsidRPr="00902447">
              <w:rPr>
                <w:rFonts w:asciiTheme="majorHAnsi" w:hAnsiTheme="majorHAnsi" w:cstheme="majorHAnsi"/>
                <w:b/>
                <w:bCs/>
                <w:color w:val="auto"/>
                <w:sz w:val="20"/>
                <w:szCs w:val="20"/>
                <w:lang w:eastAsia="ar-SA"/>
              </w:rPr>
              <w:t>Termine di presentazione dell’offerta</w:t>
            </w:r>
          </w:p>
        </w:tc>
        <w:tc>
          <w:tcPr>
            <w:tcW w:w="1798" w:type="dxa"/>
            <w:tcBorders>
              <w:top w:val="nil"/>
              <w:left w:val="single" w:sz="2" w:space="0" w:color="000000"/>
              <w:bottom w:val="single" w:sz="2" w:space="0" w:color="000000"/>
              <w:right w:val="nil"/>
            </w:tcBorders>
            <w:shd w:val="clear" w:color="auto" w:fill="auto"/>
          </w:tcPr>
          <w:p w14:paraId="04E87D97" w14:textId="77777777" w:rsidR="005B7C99" w:rsidRPr="005E33B1" w:rsidRDefault="005B7C99" w:rsidP="00686F17">
            <w:pPr>
              <w:jc w:val="center"/>
              <w:rPr>
                <w:rFonts w:asciiTheme="majorHAnsi" w:hAnsiTheme="majorHAnsi" w:cstheme="majorHAnsi"/>
                <w:b/>
                <w:bCs/>
              </w:rPr>
            </w:pPr>
            <w:r>
              <w:rPr>
                <w:rFonts w:asciiTheme="majorHAnsi" w:hAnsiTheme="majorHAnsi" w:cstheme="majorHAnsi"/>
                <w:b/>
                <w:bCs/>
              </w:rPr>
              <w:t>14</w:t>
            </w:r>
            <w:r w:rsidRPr="002741DF">
              <w:rPr>
                <w:rFonts w:asciiTheme="majorHAnsi" w:hAnsiTheme="majorHAnsi" w:cstheme="majorHAnsi"/>
                <w:b/>
                <w:bCs/>
              </w:rPr>
              <w:t>/</w:t>
            </w:r>
            <w:r>
              <w:rPr>
                <w:rFonts w:asciiTheme="majorHAnsi" w:hAnsiTheme="majorHAnsi" w:cstheme="majorHAnsi"/>
                <w:b/>
                <w:bCs/>
              </w:rPr>
              <w:t>04</w:t>
            </w:r>
            <w:r w:rsidRPr="005E33B1">
              <w:rPr>
                <w:rFonts w:asciiTheme="majorHAnsi" w:hAnsiTheme="majorHAnsi" w:cstheme="majorHAnsi"/>
                <w:b/>
                <w:bCs/>
              </w:rPr>
              <w:t>/202</w:t>
            </w:r>
            <w:r>
              <w:rPr>
                <w:rFonts w:asciiTheme="majorHAnsi" w:hAnsiTheme="majorHAnsi" w:cstheme="majorHAnsi"/>
                <w:b/>
                <w:bCs/>
              </w:rPr>
              <w:t>2</w:t>
            </w:r>
          </w:p>
        </w:tc>
        <w:tc>
          <w:tcPr>
            <w:tcW w:w="1594" w:type="dxa"/>
            <w:tcBorders>
              <w:top w:val="nil"/>
              <w:left w:val="single" w:sz="2" w:space="0" w:color="000000"/>
              <w:bottom w:val="single" w:sz="2" w:space="0" w:color="000000"/>
              <w:right w:val="single" w:sz="2" w:space="0" w:color="000000"/>
            </w:tcBorders>
            <w:shd w:val="clear" w:color="auto" w:fill="auto"/>
          </w:tcPr>
          <w:p w14:paraId="6626AF8B" w14:textId="77777777" w:rsidR="005B7C99" w:rsidRPr="005E33B1" w:rsidRDefault="005B7C99" w:rsidP="00686F17">
            <w:pPr>
              <w:suppressLineNumbers/>
              <w:snapToGrid w:val="0"/>
              <w:jc w:val="center"/>
              <w:rPr>
                <w:rFonts w:asciiTheme="majorHAnsi" w:hAnsiTheme="majorHAnsi" w:cstheme="majorHAnsi"/>
                <w:b/>
              </w:rPr>
            </w:pPr>
            <w:r w:rsidRPr="005E33B1">
              <w:rPr>
                <w:rFonts w:asciiTheme="majorHAnsi" w:hAnsiTheme="majorHAnsi" w:cstheme="majorHAnsi"/>
                <w:b/>
                <w:bCs/>
              </w:rPr>
              <w:t>1</w:t>
            </w:r>
            <w:r>
              <w:rPr>
                <w:rFonts w:asciiTheme="majorHAnsi" w:hAnsiTheme="majorHAnsi" w:cstheme="majorHAnsi"/>
                <w:b/>
                <w:bCs/>
              </w:rPr>
              <w:t>0</w:t>
            </w:r>
            <w:r w:rsidRPr="005E33B1">
              <w:rPr>
                <w:rFonts w:asciiTheme="majorHAnsi" w:hAnsiTheme="majorHAnsi" w:cstheme="majorHAnsi"/>
                <w:b/>
                <w:bCs/>
              </w:rPr>
              <w:t>:00:00</w:t>
            </w:r>
          </w:p>
        </w:tc>
      </w:tr>
      <w:tr w:rsidR="005B7C99" w:rsidRPr="00C30E26" w14:paraId="0BCFFBCE" w14:textId="77777777" w:rsidTr="00686F17">
        <w:trPr>
          <w:gridAfter w:val="1"/>
          <w:wAfter w:w="21" w:type="dxa"/>
          <w:trHeight w:val="325"/>
        </w:trPr>
        <w:tc>
          <w:tcPr>
            <w:tcW w:w="6287" w:type="dxa"/>
            <w:tcBorders>
              <w:top w:val="nil"/>
              <w:left w:val="single" w:sz="2" w:space="0" w:color="000000"/>
              <w:bottom w:val="single" w:sz="2" w:space="0" w:color="000000"/>
              <w:right w:val="nil"/>
            </w:tcBorders>
            <w:vAlign w:val="center"/>
          </w:tcPr>
          <w:p w14:paraId="4CD5D9BB" w14:textId="77777777" w:rsidR="005B7C99" w:rsidRPr="00C30E26" w:rsidRDefault="005B7C99" w:rsidP="00686F17">
            <w:pPr>
              <w:snapToGrid w:val="0"/>
              <w:jc w:val="both"/>
              <w:rPr>
                <w:rFonts w:asciiTheme="majorHAnsi" w:hAnsiTheme="majorHAnsi" w:cstheme="majorHAnsi"/>
              </w:rPr>
            </w:pPr>
            <w:r w:rsidRPr="00C30E26">
              <w:rPr>
                <w:rFonts w:asciiTheme="majorHAnsi" w:hAnsiTheme="majorHAnsi" w:cstheme="majorHAnsi"/>
              </w:rPr>
              <w:t>Apertura della documentazione amministrativa</w:t>
            </w:r>
          </w:p>
        </w:tc>
        <w:tc>
          <w:tcPr>
            <w:tcW w:w="1798" w:type="dxa"/>
            <w:tcBorders>
              <w:top w:val="nil"/>
              <w:left w:val="single" w:sz="2" w:space="0" w:color="000000"/>
              <w:bottom w:val="single" w:sz="2" w:space="0" w:color="000000"/>
              <w:right w:val="single" w:sz="2" w:space="0" w:color="000000"/>
            </w:tcBorders>
            <w:shd w:val="clear" w:color="auto" w:fill="auto"/>
          </w:tcPr>
          <w:p w14:paraId="430EB107" w14:textId="77777777" w:rsidR="005B7C99" w:rsidRPr="005E33B1" w:rsidRDefault="005B7C99" w:rsidP="00686F17">
            <w:pPr>
              <w:suppressLineNumbers/>
              <w:snapToGrid w:val="0"/>
              <w:jc w:val="center"/>
              <w:rPr>
                <w:rFonts w:asciiTheme="majorHAnsi" w:hAnsiTheme="majorHAnsi" w:cstheme="majorHAnsi"/>
                <w:b/>
              </w:rPr>
            </w:pPr>
            <w:r>
              <w:rPr>
                <w:rFonts w:asciiTheme="majorHAnsi" w:hAnsiTheme="majorHAnsi" w:cstheme="majorHAnsi"/>
                <w:b/>
              </w:rPr>
              <w:t>14/04</w:t>
            </w:r>
            <w:r w:rsidRPr="005E33B1">
              <w:rPr>
                <w:rFonts w:asciiTheme="majorHAnsi" w:hAnsiTheme="majorHAnsi" w:cstheme="majorHAnsi"/>
                <w:b/>
              </w:rPr>
              <w:t>/202</w:t>
            </w:r>
            <w:r>
              <w:rPr>
                <w:rFonts w:asciiTheme="majorHAnsi" w:hAnsiTheme="majorHAnsi" w:cstheme="majorHAnsi"/>
                <w:b/>
              </w:rPr>
              <w:t>2</w:t>
            </w:r>
          </w:p>
        </w:tc>
        <w:tc>
          <w:tcPr>
            <w:tcW w:w="1594" w:type="dxa"/>
            <w:tcBorders>
              <w:top w:val="nil"/>
              <w:left w:val="single" w:sz="2" w:space="0" w:color="000000"/>
              <w:bottom w:val="single" w:sz="2" w:space="0" w:color="000000"/>
              <w:right w:val="single" w:sz="2" w:space="0" w:color="000000"/>
            </w:tcBorders>
            <w:shd w:val="clear" w:color="auto" w:fill="auto"/>
          </w:tcPr>
          <w:p w14:paraId="25AA2812" w14:textId="77777777" w:rsidR="005B7C99" w:rsidRPr="005E33B1" w:rsidRDefault="005B7C99" w:rsidP="00686F17">
            <w:pPr>
              <w:suppressLineNumbers/>
              <w:snapToGrid w:val="0"/>
              <w:jc w:val="center"/>
              <w:rPr>
                <w:rFonts w:asciiTheme="majorHAnsi" w:hAnsiTheme="majorHAnsi" w:cstheme="majorHAnsi"/>
                <w:b/>
              </w:rPr>
            </w:pPr>
            <w:r>
              <w:rPr>
                <w:rFonts w:asciiTheme="majorHAnsi" w:hAnsiTheme="majorHAnsi" w:cstheme="majorHAnsi"/>
                <w:b/>
              </w:rPr>
              <w:t>11</w:t>
            </w:r>
            <w:r w:rsidRPr="005E33B1">
              <w:rPr>
                <w:rFonts w:asciiTheme="majorHAnsi" w:hAnsiTheme="majorHAnsi" w:cstheme="majorHAnsi"/>
                <w:b/>
              </w:rPr>
              <w:t>:00:00</w:t>
            </w:r>
          </w:p>
        </w:tc>
      </w:tr>
      <w:tr w:rsidR="005B7C99" w:rsidRPr="00C30E26" w14:paraId="3F55A6FD" w14:textId="77777777" w:rsidTr="00686F17">
        <w:trPr>
          <w:trHeight w:val="228"/>
        </w:trPr>
        <w:tc>
          <w:tcPr>
            <w:tcW w:w="6287" w:type="dxa"/>
            <w:tcBorders>
              <w:top w:val="single" w:sz="2" w:space="0" w:color="000000"/>
              <w:left w:val="single" w:sz="4" w:space="0" w:color="auto"/>
              <w:bottom w:val="single" w:sz="4" w:space="0" w:color="auto"/>
              <w:right w:val="single" w:sz="4" w:space="0" w:color="auto"/>
            </w:tcBorders>
          </w:tcPr>
          <w:p w14:paraId="44FBC954" w14:textId="77777777" w:rsidR="005B7C99" w:rsidRPr="00C30E26" w:rsidRDefault="005B7C99" w:rsidP="00686F17">
            <w:pPr>
              <w:snapToGrid w:val="0"/>
              <w:jc w:val="both"/>
              <w:rPr>
                <w:rFonts w:asciiTheme="majorHAnsi" w:hAnsiTheme="majorHAnsi" w:cstheme="majorHAnsi"/>
              </w:rPr>
            </w:pPr>
            <w:r>
              <w:rPr>
                <w:rFonts w:asciiTheme="majorHAnsi" w:hAnsiTheme="majorHAnsi" w:cstheme="majorHAnsi"/>
              </w:rPr>
              <w:t>Apertura offerte economiche</w:t>
            </w:r>
          </w:p>
        </w:tc>
        <w:tc>
          <w:tcPr>
            <w:tcW w:w="3413" w:type="dxa"/>
            <w:gridSpan w:val="3"/>
            <w:tcBorders>
              <w:top w:val="single" w:sz="4" w:space="0" w:color="auto"/>
              <w:left w:val="single" w:sz="4" w:space="0" w:color="auto"/>
              <w:bottom w:val="single" w:sz="4" w:space="0" w:color="auto"/>
              <w:right w:val="single" w:sz="4" w:space="0" w:color="auto"/>
            </w:tcBorders>
          </w:tcPr>
          <w:p w14:paraId="0A677DE6" w14:textId="77777777" w:rsidR="005B7C99" w:rsidRPr="00C30E26" w:rsidRDefault="005B7C99" w:rsidP="00686F17">
            <w:pPr>
              <w:autoSpaceDE w:val="0"/>
              <w:snapToGrid w:val="0"/>
              <w:jc w:val="center"/>
              <w:rPr>
                <w:rFonts w:asciiTheme="majorHAnsi" w:hAnsiTheme="majorHAnsi" w:cstheme="majorHAnsi"/>
              </w:rPr>
            </w:pPr>
            <w:r>
              <w:rPr>
                <w:rFonts w:asciiTheme="majorHAnsi" w:hAnsiTheme="majorHAnsi" w:cstheme="majorHAnsi"/>
              </w:rPr>
              <w:t>Se possibile, nella stessa seduta di apertura della documentazione amministrativa. In caso contrario, in d</w:t>
            </w:r>
            <w:r w:rsidRPr="005D0B67">
              <w:rPr>
                <w:rFonts w:asciiTheme="majorHAnsi" w:hAnsiTheme="majorHAnsi" w:cstheme="majorHAnsi"/>
              </w:rPr>
              <w:t>ata da definirsi notificata mediante successiva comunicazione</w:t>
            </w:r>
          </w:p>
        </w:tc>
      </w:tr>
      <w:tr w:rsidR="005B7C99" w:rsidRPr="00C30E26" w14:paraId="1382A30F" w14:textId="77777777" w:rsidTr="00686F17">
        <w:trPr>
          <w:trHeight w:val="228"/>
        </w:trPr>
        <w:tc>
          <w:tcPr>
            <w:tcW w:w="6287" w:type="dxa"/>
            <w:tcBorders>
              <w:top w:val="single" w:sz="2" w:space="0" w:color="000000"/>
              <w:left w:val="single" w:sz="4" w:space="0" w:color="auto"/>
              <w:bottom w:val="single" w:sz="4" w:space="0" w:color="auto"/>
              <w:right w:val="single" w:sz="4" w:space="0" w:color="auto"/>
            </w:tcBorders>
          </w:tcPr>
          <w:p w14:paraId="53F407DC" w14:textId="77777777" w:rsidR="005B7C99" w:rsidRPr="00C30E26" w:rsidRDefault="005B7C99" w:rsidP="00686F17">
            <w:pPr>
              <w:snapToGrid w:val="0"/>
              <w:jc w:val="both"/>
              <w:rPr>
                <w:rFonts w:asciiTheme="majorHAnsi" w:hAnsiTheme="majorHAnsi" w:cstheme="majorHAnsi"/>
              </w:rPr>
            </w:pPr>
            <w:r w:rsidRPr="00C30E26">
              <w:rPr>
                <w:rFonts w:asciiTheme="majorHAnsi" w:hAnsiTheme="majorHAnsi" w:cstheme="majorHAnsi"/>
              </w:rPr>
              <w:t xml:space="preserve"> Pubblicazione della graduatoria di gara</w:t>
            </w:r>
          </w:p>
        </w:tc>
        <w:tc>
          <w:tcPr>
            <w:tcW w:w="3413" w:type="dxa"/>
            <w:gridSpan w:val="3"/>
            <w:tcBorders>
              <w:top w:val="single" w:sz="4" w:space="0" w:color="auto"/>
              <w:left w:val="single" w:sz="4" w:space="0" w:color="auto"/>
              <w:bottom w:val="single" w:sz="4" w:space="0" w:color="auto"/>
              <w:right w:val="single" w:sz="4" w:space="0" w:color="auto"/>
            </w:tcBorders>
          </w:tcPr>
          <w:p w14:paraId="53DE557E" w14:textId="77777777" w:rsidR="005B7C99" w:rsidRPr="00C30E26" w:rsidRDefault="005B7C99" w:rsidP="00686F17">
            <w:pPr>
              <w:autoSpaceDE w:val="0"/>
              <w:snapToGrid w:val="0"/>
              <w:jc w:val="center"/>
              <w:rPr>
                <w:rFonts w:asciiTheme="majorHAnsi" w:hAnsiTheme="majorHAnsi" w:cstheme="majorHAnsi"/>
              </w:rPr>
            </w:pPr>
            <w:r w:rsidRPr="00C30E26">
              <w:rPr>
                <w:rFonts w:asciiTheme="majorHAnsi" w:hAnsiTheme="majorHAnsi" w:cstheme="majorHAnsi"/>
              </w:rPr>
              <w:t>Data da definirsi notificata mediante successiva comunicazione</w:t>
            </w:r>
          </w:p>
        </w:tc>
      </w:tr>
    </w:tbl>
    <w:p w14:paraId="598C2BBC" w14:textId="77777777" w:rsidR="000D06DC" w:rsidRPr="00774E39" w:rsidRDefault="000D06DC" w:rsidP="005B7C99">
      <w:pPr>
        <w:spacing w:line="276" w:lineRule="auto"/>
        <w:jc w:val="both"/>
        <w:rPr>
          <w:rFonts w:asciiTheme="minorHAnsi" w:hAnsiTheme="minorHAnsi" w:cstheme="minorHAnsi"/>
        </w:rPr>
      </w:pPr>
    </w:p>
    <w:sectPr w:rsidR="000D06DC" w:rsidRPr="00774E39">
      <w:headerReference w:type="default" r:id="rId11"/>
      <w:footerReference w:type="default" r:id="rId12"/>
      <w:pgSz w:w="11906" w:h="16838"/>
      <w:pgMar w:top="1252" w:right="1134" w:bottom="1276" w:left="1134" w:header="284"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05F67" w14:textId="77777777" w:rsidR="00CF4365" w:rsidRDefault="00CF4365">
      <w:r>
        <w:separator/>
      </w:r>
    </w:p>
  </w:endnote>
  <w:endnote w:type="continuationSeparator" w:id="0">
    <w:p w14:paraId="37E4C723" w14:textId="77777777" w:rsidR="00CF4365" w:rsidRDefault="00CF4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charset w:val="00"/>
    <w:family w:val="auto"/>
    <w:pitch w:val="variable"/>
  </w:font>
  <w:font w:name="Times">
    <w:altName w:val="Times New Roman"/>
    <w:panose1 w:val="02020603050405020304"/>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F">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auto"/>
    <w:pitch w:val="variable"/>
  </w:font>
  <w:font w:name="Cambria">
    <w:panose1 w:val="02040503050406030204"/>
    <w:charset w:val="00"/>
    <w:family w:val="roman"/>
    <w:pitch w:val="variable"/>
    <w:sig w:usb0="E00006FF" w:usb1="420024FF" w:usb2="02000000" w:usb3="00000000" w:csb0="0000019F" w:csb1="00000000"/>
  </w:font>
  <w:font w:name="OpenSymbol">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0D0B" w14:textId="77777777" w:rsidR="00C05341" w:rsidRDefault="00DD63BA">
    <w:pPr>
      <w:pStyle w:val="Pidipagina"/>
      <w:rPr>
        <w:sz w:val="16"/>
      </w:rPr>
    </w:pPr>
  </w:p>
  <w:p w14:paraId="6BFE183D" w14:textId="77777777" w:rsidR="00C05341" w:rsidRDefault="00754680">
    <w:pPr>
      <w:pStyle w:val="Pidipagina"/>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Style w:val="Numeropagina"/>
        <w:rFonts w:ascii="Times New Roman" w:hAnsi="Times New Roman" w:cs="Times New Roman"/>
        <w:sz w:val="16"/>
        <w:szCs w:val="16"/>
      </w:rPr>
      <w:t xml:space="preserve">Pagina </w:t>
    </w:r>
    <w:r>
      <w:fldChar w:fldCharType="begin"/>
    </w:r>
    <w:r>
      <w:instrText xml:space="preserve"> PAGE </w:instrText>
    </w:r>
    <w:r>
      <w:fldChar w:fldCharType="separate"/>
    </w:r>
    <w:r>
      <w:t>8</w:t>
    </w:r>
    <w:r>
      <w:fldChar w:fldCharType="end"/>
    </w:r>
    <w:r>
      <w:rPr>
        <w:rStyle w:val="Numeropagina"/>
        <w:rFonts w:ascii="Times New Roman" w:hAnsi="Times New Roman" w:cs="Times New Roman"/>
        <w:sz w:val="16"/>
        <w:szCs w:val="16"/>
      </w:rPr>
      <w:t xml:space="preserve"> di </w:t>
    </w:r>
    <w:fldSimple w:instr=" NUMPAGES ">
      <w: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310F8" w14:textId="77777777" w:rsidR="00CF4365" w:rsidRDefault="00CF4365">
      <w:r>
        <w:rPr>
          <w:color w:val="000000"/>
        </w:rPr>
        <w:separator/>
      </w:r>
    </w:p>
  </w:footnote>
  <w:footnote w:type="continuationSeparator" w:id="0">
    <w:p w14:paraId="346B5A1B" w14:textId="77777777" w:rsidR="00CF4365" w:rsidRDefault="00CF4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810C" w14:textId="77777777" w:rsidR="00C05341" w:rsidRDefault="00754680">
    <w:pPr>
      <w:pStyle w:val="Standard"/>
      <w:tabs>
        <w:tab w:val="left" w:pos="2070"/>
      </w:tabs>
      <w:spacing w:after="0"/>
    </w:pPr>
    <w:r>
      <w:tab/>
    </w:r>
    <w:r>
      <w:tab/>
    </w:r>
  </w:p>
  <w:p w14:paraId="41CB7F01" w14:textId="77777777" w:rsidR="00C05341" w:rsidRDefault="00DD63BA">
    <w:pPr>
      <w:pStyle w:val="Intestazio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661B"/>
    <w:multiLevelType w:val="multilevel"/>
    <w:tmpl w:val="C9A8A598"/>
    <w:styleLink w:val="WWNum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72A09A8"/>
    <w:multiLevelType w:val="multilevel"/>
    <w:tmpl w:val="56E61B0C"/>
    <w:styleLink w:val="WWNum2"/>
    <w:lvl w:ilvl="0">
      <w:start w:val="1"/>
      <w:numFmt w:val="lowerLetter"/>
      <w:lvlText w:val="%1)"/>
      <w:lvlJc w:val="left"/>
      <w:pPr>
        <w:ind w:left="785" w:hanging="360"/>
      </w:pPr>
      <w:rPr>
        <w:rFonts w:eastAsia="Times New Roman" w:cs="Times New Roman"/>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089A39B1"/>
    <w:multiLevelType w:val="multilevel"/>
    <w:tmpl w:val="F2FE8F98"/>
    <w:styleLink w:val="WWNum18"/>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00000A"/>
        <w:sz w:val="24"/>
        <w:szCs w:val="24"/>
      </w:rPr>
    </w:lvl>
    <w:lvl w:ilvl="4">
      <w:start w:val="1"/>
      <w:numFmt w:val="lowerLetter"/>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9873C9"/>
    <w:multiLevelType w:val="multilevel"/>
    <w:tmpl w:val="5D1EDDFC"/>
    <w:styleLink w:val="WWNum26"/>
    <w:lvl w:ilvl="0">
      <w:numFmt w:val="bullet"/>
      <w:lvlText w:val="-"/>
      <w:lvlJc w:val="left"/>
      <w:pPr>
        <w:ind w:left="655" w:hanging="285"/>
      </w:pPr>
      <w:rPr>
        <w:rFonts w:ascii="Times New Roman" w:eastAsia="Garamond" w:hAnsi="Times New Roman"/>
        <w:b w:val="0"/>
        <w:bCs/>
        <w:sz w:val="24"/>
        <w:szCs w:val="24"/>
      </w:rPr>
    </w:lvl>
    <w:lvl w:ilvl="1">
      <w:numFmt w:val="bullet"/>
      <w:lvlText w:val="•"/>
      <w:lvlJc w:val="left"/>
      <w:pPr>
        <w:ind w:left="1601" w:hanging="285"/>
      </w:pPr>
    </w:lvl>
    <w:lvl w:ilvl="2">
      <w:numFmt w:val="bullet"/>
      <w:lvlText w:val="•"/>
      <w:lvlJc w:val="left"/>
      <w:pPr>
        <w:ind w:left="2547" w:hanging="285"/>
      </w:pPr>
    </w:lvl>
    <w:lvl w:ilvl="3">
      <w:numFmt w:val="bullet"/>
      <w:lvlText w:val="•"/>
      <w:lvlJc w:val="left"/>
      <w:pPr>
        <w:ind w:left="3493" w:hanging="285"/>
      </w:pPr>
    </w:lvl>
    <w:lvl w:ilvl="4">
      <w:numFmt w:val="bullet"/>
      <w:lvlText w:val="•"/>
      <w:lvlJc w:val="left"/>
      <w:pPr>
        <w:ind w:left="4440" w:hanging="285"/>
      </w:pPr>
    </w:lvl>
    <w:lvl w:ilvl="5">
      <w:numFmt w:val="bullet"/>
      <w:lvlText w:val="•"/>
      <w:lvlJc w:val="left"/>
      <w:pPr>
        <w:ind w:left="5386" w:hanging="285"/>
      </w:pPr>
    </w:lvl>
    <w:lvl w:ilvl="6">
      <w:numFmt w:val="bullet"/>
      <w:lvlText w:val="•"/>
      <w:lvlJc w:val="left"/>
      <w:pPr>
        <w:ind w:left="6332" w:hanging="285"/>
      </w:pPr>
    </w:lvl>
    <w:lvl w:ilvl="7">
      <w:numFmt w:val="bullet"/>
      <w:lvlText w:val="•"/>
      <w:lvlJc w:val="left"/>
      <w:pPr>
        <w:ind w:left="7278" w:hanging="285"/>
      </w:pPr>
    </w:lvl>
    <w:lvl w:ilvl="8">
      <w:numFmt w:val="bullet"/>
      <w:lvlText w:val="•"/>
      <w:lvlJc w:val="left"/>
      <w:pPr>
        <w:ind w:left="8224" w:hanging="285"/>
      </w:pPr>
    </w:lvl>
  </w:abstractNum>
  <w:abstractNum w:abstractNumId="4" w15:restartNumberingAfterBreak="0">
    <w:nsid w:val="177525D6"/>
    <w:multiLevelType w:val="multilevel"/>
    <w:tmpl w:val="823EF72E"/>
    <w:styleLink w:val="WWNum19"/>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00000A"/>
        <w:sz w:val="24"/>
        <w:szCs w:val="24"/>
      </w:rPr>
    </w:lvl>
    <w:lvl w:ilvl="4">
      <w:start w:val="1"/>
      <w:numFmt w:val="lowerLetter"/>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9C6B0E"/>
    <w:multiLevelType w:val="multilevel"/>
    <w:tmpl w:val="9656DF62"/>
    <w:styleLink w:val="WWNum15"/>
    <w:lvl w:ilvl="0">
      <w:start w:val="1"/>
      <w:numFmt w:val="decimal"/>
      <w:lvlText w:val="%1)"/>
      <w:lvlJc w:val="left"/>
      <w:pPr>
        <w:ind w:left="502" w:hanging="360"/>
      </w:pPr>
      <w:rPr>
        <w:rFonts w:eastAsia="Times New Roman"/>
        <w:b/>
        <w:sz w:val="22"/>
      </w:r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22031478"/>
    <w:multiLevelType w:val="multilevel"/>
    <w:tmpl w:val="0882CAE0"/>
    <w:styleLink w:val="WWNum16"/>
    <w:lvl w:ilvl="0">
      <w:numFmt w:val="bullet"/>
      <w:lvlText w:val=""/>
      <w:lvlJc w:val="left"/>
      <w:pPr>
        <w:ind w:left="720" w:hanging="360"/>
      </w:pPr>
      <w:rPr>
        <w:rFonts w:ascii="Symbol" w:eastAsia="Calibri"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229A1D7A"/>
    <w:multiLevelType w:val="multilevel"/>
    <w:tmpl w:val="2DA69A50"/>
    <w:styleLink w:val="WWNum2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23373FAC"/>
    <w:multiLevelType w:val="hybridMultilevel"/>
    <w:tmpl w:val="B8669E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5637ED1"/>
    <w:multiLevelType w:val="multilevel"/>
    <w:tmpl w:val="EF52A9E6"/>
    <w:styleLink w:val="WWNum9"/>
    <w:lvl w:ilvl="0">
      <w:start w:val="8"/>
      <w:numFmt w:val="decimal"/>
      <w:lvlText w:val="%1"/>
      <w:lvlJc w:val="left"/>
      <w:pPr>
        <w:ind w:left="360" w:hanging="360"/>
      </w:pPr>
      <w:rPr>
        <w:rFonts w:eastAsia="Times New Roman"/>
        <w:sz w:val="22"/>
      </w:rPr>
    </w:lvl>
    <w:lvl w:ilvl="1">
      <w:start w:val="1"/>
      <w:numFmt w:val="decimal"/>
      <w:lvlText w:val="%1.%2"/>
      <w:lvlJc w:val="left"/>
      <w:pPr>
        <w:ind w:left="502" w:hanging="360"/>
      </w:pPr>
      <w:rPr>
        <w:rFonts w:eastAsia="Times New Roman"/>
        <w:b/>
        <w:sz w:val="22"/>
      </w:rPr>
    </w:lvl>
    <w:lvl w:ilvl="2">
      <w:start w:val="1"/>
      <w:numFmt w:val="decimal"/>
      <w:lvlText w:val="%1.%2.%3"/>
      <w:lvlJc w:val="left"/>
      <w:pPr>
        <w:ind w:left="644" w:hanging="360"/>
      </w:pPr>
      <w:rPr>
        <w:rFonts w:eastAsia="Times New Roman"/>
        <w:sz w:val="22"/>
      </w:rPr>
    </w:lvl>
    <w:lvl w:ilvl="3">
      <w:start w:val="1"/>
      <w:numFmt w:val="decimal"/>
      <w:lvlText w:val="%1.%2.%3.%4"/>
      <w:lvlJc w:val="left"/>
      <w:pPr>
        <w:ind w:left="1146" w:hanging="720"/>
      </w:pPr>
      <w:rPr>
        <w:rFonts w:eastAsia="Times New Roman"/>
        <w:sz w:val="22"/>
      </w:rPr>
    </w:lvl>
    <w:lvl w:ilvl="4">
      <w:start w:val="1"/>
      <w:numFmt w:val="decimal"/>
      <w:lvlText w:val="%1.%2.%3.%4.%5"/>
      <w:lvlJc w:val="left"/>
      <w:pPr>
        <w:ind w:left="1288" w:hanging="720"/>
      </w:pPr>
      <w:rPr>
        <w:rFonts w:eastAsia="Times New Roman"/>
        <w:sz w:val="22"/>
      </w:rPr>
    </w:lvl>
    <w:lvl w:ilvl="5">
      <w:start w:val="1"/>
      <w:numFmt w:val="decimal"/>
      <w:lvlText w:val="%1.%2.%3.%4.%5.%6"/>
      <w:lvlJc w:val="left"/>
      <w:pPr>
        <w:ind w:left="1430" w:hanging="720"/>
      </w:pPr>
      <w:rPr>
        <w:rFonts w:eastAsia="Times New Roman"/>
        <w:sz w:val="22"/>
      </w:rPr>
    </w:lvl>
    <w:lvl w:ilvl="6">
      <w:start w:val="1"/>
      <w:numFmt w:val="decimal"/>
      <w:lvlText w:val="%1.%2.%3.%4.%5.%6.%7"/>
      <w:lvlJc w:val="left"/>
      <w:pPr>
        <w:ind w:left="1932" w:hanging="1080"/>
      </w:pPr>
      <w:rPr>
        <w:rFonts w:eastAsia="Times New Roman"/>
        <w:sz w:val="22"/>
      </w:rPr>
    </w:lvl>
    <w:lvl w:ilvl="7">
      <w:start w:val="1"/>
      <w:numFmt w:val="decimal"/>
      <w:lvlText w:val="%1.%2.%3.%4.%5.%6.%7.%8"/>
      <w:lvlJc w:val="left"/>
      <w:pPr>
        <w:ind w:left="2074" w:hanging="1080"/>
      </w:pPr>
      <w:rPr>
        <w:rFonts w:eastAsia="Times New Roman"/>
        <w:sz w:val="22"/>
      </w:rPr>
    </w:lvl>
    <w:lvl w:ilvl="8">
      <w:start w:val="1"/>
      <w:numFmt w:val="decimal"/>
      <w:lvlText w:val="%1.%2.%3.%4.%5.%6.%7.%8.%9"/>
      <w:lvlJc w:val="left"/>
      <w:pPr>
        <w:ind w:left="2216" w:hanging="1080"/>
      </w:pPr>
      <w:rPr>
        <w:rFonts w:eastAsia="Times New Roman"/>
        <w:sz w:val="22"/>
      </w:rPr>
    </w:lvl>
  </w:abstractNum>
  <w:abstractNum w:abstractNumId="10" w15:restartNumberingAfterBreak="0">
    <w:nsid w:val="29CA6BDE"/>
    <w:multiLevelType w:val="multilevel"/>
    <w:tmpl w:val="D284CEB2"/>
    <w:styleLink w:val="WWNum1"/>
    <w:lvl w:ilvl="0">
      <w:start w:val="1"/>
      <w:numFmt w:val="upperLetter"/>
      <w:lvlText w:val="%1)"/>
      <w:lvlJc w:val="left"/>
      <w:pPr>
        <w:ind w:left="720" w:hanging="360"/>
      </w:pPr>
      <w:rPr>
        <w:rFonts w:eastAsia="Times New Roman" w:cs="Symbol"/>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2CAD2CEC"/>
    <w:multiLevelType w:val="multilevel"/>
    <w:tmpl w:val="4F669572"/>
    <w:styleLink w:val="WWNum13"/>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2EED68C6"/>
    <w:multiLevelType w:val="multilevel"/>
    <w:tmpl w:val="92F2BA26"/>
    <w:styleLink w:val="WWNum10"/>
    <w:lvl w:ilvl="0">
      <w:start w:val="8"/>
      <w:numFmt w:val="decimal"/>
      <w:lvlText w:val="%1-"/>
      <w:lvlJc w:val="left"/>
      <w:pPr>
        <w:ind w:left="360" w:hanging="360"/>
      </w:pPr>
    </w:lvl>
    <w:lvl w:ilvl="1">
      <w:start w:val="2"/>
      <w:numFmt w:val="decimal"/>
      <w:lvlText w:val="%1.%2)"/>
      <w:lvlJc w:val="left"/>
      <w:pPr>
        <w:ind w:left="862" w:hanging="720"/>
      </w:pPr>
      <w:rPr>
        <w:b/>
      </w:rPr>
    </w:lvl>
    <w:lvl w:ilvl="2">
      <w:start w:val="1"/>
      <w:numFmt w:val="decimal"/>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3" w15:restartNumberingAfterBreak="0">
    <w:nsid w:val="31D33AC5"/>
    <w:multiLevelType w:val="multilevel"/>
    <w:tmpl w:val="B7BEADB4"/>
    <w:styleLink w:val="WWNum2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35C926CD"/>
    <w:multiLevelType w:val="multilevel"/>
    <w:tmpl w:val="8548A60C"/>
    <w:styleLink w:val="WWNum4"/>
    <w:lvl w:ilvl="0">
      <w:start w:val="5"/>
      <w:numFmt w:val="decimal"/>
      <w:lvlText w:val="%1."/>
      <w:lvlJc w:val="left"/>
      <w:pPr>
        <w:ind w:left="720" w:hanging="360"/>
      </w:pPr>
    </w:lvl>
    <w:lvl w:ilvl="1">
      <w:start w:val="3"/>
      <w:numFmt w:val="decimal"/>
      <w:lvlText w:val="%1.%2"/>
      <w:lvlJc w:val="left"/>
      <w:pPr>
        <w:ind w:left="1080" w:hanging="360"/>
      </w:pPr>
      <w:rPr>
        <w:rFonts w:eastAsia="Times New Roman" w:cs="Times New Roman"/>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381124A9"/>
    <w:multiLevelType w:val="multilevel"/>
    <w:tmpl w:val="4392B52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7B1061"/>
    <w:multiLevelType w:val="multilevel"/>
    <w:tmpl w:val="076CF6FC"/>
    <w:styleLink w:val="WWNum24"/>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46A32600"/>
    <w:multiLevelType w:val="hybridMultilevel"/>
    <w:tmpl w:val="2018AE76"/>
    <w:lvl w:ilvl="0" w:tplc="3F422FA4">
      <w:start w:val="5"/>
      <w:numFmt w:val="bullet"/>
      <w:lvlText w:val=""/>
      <w:lvlJc w:val="left"/>
      <w:pPr>
        <w:ind w:left="720" w:hanging="360"/>
      </w:pPr>
      <w:rPr>
        <w:rFonts w:ascii="Symbol" w:eastAsia="Calibri"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76954DA"/>
    <w:multiLevelType w:val="multilevel"/>
    <w:tmpl w:val="0F0C80DC"/>
    <w:styleLink w:val="WWNum17"/>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decimal"/>
      <w:lvlText w:val="%1.%2.%3."/>
      <w:lvlJc w:val="left"/>
      <w:pPr>
        <w:ind w:left="788" w:hanging="504"/>
      </w:pPr>
      <w:rPr>
        <w:b w:val="0"/>
        <w:i w:val="0"/>
        <w:strike w:val="0"/>
        <w:dstrike w:val="0"/>
        <w:sz w:val="24"/>
        <w:szCs w:val="24"/>
      </w:rPr>
    </w:lvl>
    <w:lvl w:ilvl="3">
      <w:start w:val="1"/>
      <w:numFmt w:val="decimal"/>
      <w:lvlText w:val="%1.%2.%3.%4."/>
      <w:lvlJc w:val="left"/>
      <w:pPr>
        <w:ind w:left="932" w:hanging="648"/>
      </w:pPr>
      <w:rPr>
        <w:b w:val="0"/>
        <w:strike w:val="0"/>
        <w:dstrike w:val="0"/>
        <w:color w:val="00000A"/>
        <w:sz w:val="24"/>
        <w:szCs w:val="24"/>
      </w:rPr>
    </w:lvl>
    <w:lvl w:ilvl="4">
      <w:start w:val="1"/>
      <w:numFmt w:val="lowerLetter"/>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7E4BFD"/>
    <w:multiLevelType w:val="multilevel"/>
    <w:tmpl w:val="D5BC4C34"/>
    <w:styleLink w:val="WWNum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488851CF"/>
    <w:multiLevelType w:val="multilevel"/>
    <w:tmpl w:val="75F48144"/>
    <w:styleLink w:val="WWNum5"/>
    <w:lvl w:ilvl="0">
      <w:numFmt w:val="bullet"/>
      <w:lvlText w:val=""/>
      <w:lvlJc w:val="left"/>
      <w:pPr>
        <w:ind w:left="720" w:hanging="360"/>
      </w:pPr>
      <w:rPr>
        <w:rFonts w:ascii="Symbol" w:hAnsi="Symbol" w:cs="Times New Roman"/>
        <w:b w:val="0"/>
        <w:sz w:val="28"/>
        <w:u w:val="none"/>
      </w:rPr>
    </w:lvl>
    <w:lvl w:ilvl="1">
      <w:numFmt w:val="bullet"/>
      <w:lvlText w:val=""/>
      <w:lvlJc w:val="left"/>
      <w:pPr>
        <w:ind w:left="1080" w:hanging="360"/>
      </w:pPr>
      <w:rPr>
        <w:rFonts w:ascii="Symbol" w:hAnsi="Symbol" w:cs="Times New Roman"/>
        <w:b w:val="0"/>
        <w:sz w:val="28"/>
        <w:u w:val="none"/>
      </w:rPr>
    </w:lvl>
    <w:lvl w:ilvl="2">
      <w:numFmt w:val="bullet"/>
      <w:lvlText w:val=""/>
      <w:lvlJc w:val="left"/>
      <w:pPr>
        <w:ind w:left="1440" w:hanging="360"/>
      </w:pPr>
      <w:rPr>
        <w:rFonts w:ascii="Symbol" w:hAnsi="Symbol" w:cs="Times New Roman"/>
        <w:b w:val="0"/>
        <w:sz w:val="28"/>
        <w:u w:val="none"/>
      </w:rPr>
    </w:lvl>
    <w:lvl w:ilvl="3">
      <w:numFmt w:val="bullet"/>
      <w:lvlText w:val=""/>
      <w:lvlJc w:val="left"/>
      <w:pPr>
        <w:ind w:left="1800" w:hanging="360"/>
      </w:pPr>
      <w:rPr>
        <w:rFonts w:ascii="Symbol" w:hAnsi="Symbol" w:cs="Times New Roman"/>
        <w:b w:val="0"/>
        <w:sz w:val="28"/>
        <w:u w:val="none"/>
      </w:rPr>
    </w:lvl>
    <w:lvl w:ilvl="4">
      <w:numFmt w:val="bullet"/>
      <w:lvlText w:val=""/>
      <w:lvlJc w:val="left"/>
      <w:pPr>
        <w:ind w:left="2160" w:hanging="360"/>
      </w:pPr>
      <w:rPr>
        <w:rFonts w:ascii="Symbol" w:hAnsi="Symbol" w:cs="Times New Roman"/>
        <w:b w:val="0"/>
        <w:sz w:val="28"/>
        <w:u w:val="none"/>
      </w:rPr>
    </w:lvl>
    <w:lvl w:ilvl="5">
      <w:numFmt w:val="bullet"/>
      <w:lvlText w:val=""/>
      <w:lvlJc w:val="left"/>
      <w:pPr>
        <w:ind w:left="2520" w:hanging="360"/>
      </w:pPr>
      <w:rPr>
        <w:rFonts w:ascii="Symbol" w:hAnsi="Symbol" w:cs="Times New Roman"/>
        <w:b w:val="0"/>
        <w:sz w:val="28"/>
        <w:u w:val="none"/>
      </w:rPr>
    </w:lvl>
    <w:lvl w:ilvl="6">
      <w:numFmt w:val="bullet"/>
      <w:lvlText w:val=""/>
      <w:lvlJc w:val="left"/>
      <w:pPr>
        <w:ind w:left="2880" w:hanging="360"/>
      </w:pPr>
      <w:rPr>
        <w:rFonts w:ascii="Symbol" w:hAnsi="Symbol" w:cs="Times New Roman"/>
        <w:b w:val="0"/>
        <w:sz w:val="28"/>
        <w:u w:val="none"/>
      </w:rPr>
    </w:lvl>
    <w:lvl w:ilvl="7">
      <w:numFmt w:val="bullet"/>
      <w:lvlText w:val=""/>
      <w:lvlJc w:val="left"/>
      <w:pPr>
        <w:ind w:left="3240" w:hanging="360"/>
      </w:pPr>
      <w:rPr>
        <w:rFonts w:ascii="Symbol" w:hAnsi="Symbol" w:cs="Times New Roman"/>
        <w:b w:val="0"/>
        <w:sz w:val="28"/>
        <w:u w:val="none"/>
      </w:rPr>
    </w:lvl>
    <w:lvl w:ilvl="8">
      <w:numFmt w:val="bullet"/>
      <w:lvlText w:val=""/>
      <w:lvlJc w:val="left"/>
      <w:pPr>
        <w:ind w:left="3600" w:hanging="360"/>
      </w:pPr>
      <w:rPr>
        <w:rFonts w:ascii="Symbol" w:hAnsi="Symbol" w:cs="Times New Roman"/>
        <w:b w:val="0"/>
        <w:sz w:val="28"/>
        <w:u w:val="none"/>
      </w:rPr>
    </w:lvl>
  </w:abstractNum>
  <w:abstractNum w:abstractNumId="21" w15:restartNumberingAfterBreak="0">
    <w:nsid w:val="593C2264"/>
    <w:multiLevelType w:val="multilevel"/>
    <w:tmpl w:val="27D2E870"/>
    <w:styleLink w:val="WWNum6"/>
    <w:lvl w:ilvl="0">
      <w:start w:val="8"/>
      <w:numFmt w:val="decimal"/>
      <w:lvlText w:val="%1"/>
      <w:lvlJc w:val="left"/>
      <w:pPr>
        <w:ind w:left="360" w:hanging="360"/>
      </w:pPr>
      <w:rPr>
        <w:rFonts w:cs="Times New Roman"/>
        <w:b/>
      </w:rPr>
    </w:lvl>
    <w:lvl w:ilvl="1">
      <w:start w:val="1"/>
      <w:numFmt w:val="decimal"/>
      <w:lvlText w:val="%1.%2"/>
      <w:lvlJc w:val="left"/>
      <w:pPr>
        <w:ind w:left="502" w:hanging="360"/>
      </w:pPr>
      <w:rPr>
        <w:rFonts w:eastAsia="Times-Roman" w:cs="Times-Roman"/>
        <w:b/>
        <w:sz w:val="24"/>
        <w:szCs w:val="24"/>
      </w:rPr>
    </w:lvl>
    <w:lvl w:ilvl="2">
      <w:start w:val="1"/>
      <w:numFmt w:val="decimal"/>
      <w:lvlText w:val="%1.%2.%3"/>
      <w:lvlJc w:val="left"/>
      <w:pPr>
        <w:ind w:left="1004" w:hanging="720"/>
      </w:pPr>
      <w:rPr>
        <w:rFonts w:cs="Times New Roman"/>
        <w:b/>
      </w:rPr>
    </w:lvl>
    <w:lvl w:ilvl="3">
      <w:start w:val="1"/>
      <w:numFmt w:val="decimal"/>
      <w:lvlText w:val="%1.%2.%3.%4"/>
      <w:lvlJc w:val="left"/>
      <w:pPr>
        <w:ind w:left="1146" w:hanging="720"/>
      </w:pPr>
      <w:rPr>
        <w:rFonts w:cs="Times New Roman"/>
        <w:b/>
      </w:rPr>
    </w:lvl>
    <w:lvl w:ilvl="4">
      <w:start w:val="1"/>
      <w:numFmt w:val="decimal"/>
      <w:lvlText w:val="%1.%2.%3.%4.%5"/>
      <w:lvlJc w:val="left"/>
      <w:pPr>
        <w:ind w:left="1648" w:hanging="1080"/>
      </w:pPr>
      <w:rPr>
        <w:rFonts w:cs="Times New Roman"/>
        <w:b/>
      </w:rPr>
    </w:lvl>
    <w:lvl w:ilvl="5">
      <w:start w:val="1"/>
      <w:numFmt w:val="decimal"/>
      <w:lvlText w:val="%1.%2.%3.%4.%5.%6"/>
      <w:lvlJc w:val="left"/>
      <w:pPr>
        <w:ind w:left="1790" w:hanging="1080"/>
      </w:pPr>
      <w:rPr>
        <w:rFonts w:cs="Times New Roman"/>
        <w:b/>
      </w:rPr>
    </w:lvl>
    <w:lvl w:ilvl="6">
      <w:start w:val="1"/>
      <w:numFmt w:val="decimal"/>
      <w:lvlText w:val="%1.%2.%3.%4.%5.%6.%7"/>
      <w:lvlJc w:val="left"/>
      <w:pPr>
        <w:ind w:left="2292" w:hanging="1440"/>
      </w:pPr>
      <w:rPr>
        <w:rFonts w:cs="Times New Roman"/>
        <w:b/>
      </w:rPr>
    </w:lvl>
    <w:lvl w:ilvl="7">
      <w:start w:val="1"/>
      <w:numFmt w:val="decimal"/>
      <w:lvlText w:val="%1.%2.%3.%4.%5.%6.%7.%8"/>
      <w:lvlJc w:val="left"/>
      <w:pPr>
        <w:ind w:left="2434" w:hanging="1440"/>
      </w:pPr>
      <w:rPr>
        <w:rFonts w:cs="Times New Roman"/>
        <w:b/>
      </w:rPr>
    </w:lvl>
    <w:lvl w:ilvl="8">
      <w:start w:val="1"/>
      <w:numFmt w:val="decimal"/>
      <w:lvlText w:val="%1.%2.%3.%4.%5.%6.%7.%8.%9"/>
      <w:lvlJc w:val="left"/>
      <w:pPr>
        <w:ind w:left="2936" w:hanging="1800"/>
      </w:pPr>
      <w:rPr>
        <w:rFonts w:cs="Times New Roman"/>
        <w:b/>
      </w:rPr>
    </w:lvl>
  </w:abstractNum>
  <w:abstractNum w:abstractNumId="22" w15:restartNumberingAfterBreak="0">
    <w:nsid w:val="5B2566D9"/>
    <w:multiLevelType w:val="multilevel"/>
    <w:tmpl w:val="C9DEEDD8"/>
    <w:styleLink w:val="WWNum2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5BBD352A"/>
    <w:multiLevelType w:val="multilevel"/>
    <w:tmpl w:val="B950B522"/>
    <w:styleLink w:val="WWNum12"/>
    <w:lvl w:ilvl="0">
      <w:start w:val="5"/>
      <w:numFmt w:val="decimal"/>
      <w:lvlText w:val="%1"/>
      <w:lvlJc w:val="left"/>
      <w:pPr>
        <w:ind w:left="360" w:hanging="360"/>
      </w:pPr>
    </w:lvl>
    <w:lvl w:ilvl="1">
      <w:start w:val="3"/>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60CB06C4"/>
    <w:multiLevelType w:val="multilevel"/>
    <w:tmpl w:val="921C9FA4"/>
    <w:styleLink w:val="WWNum7"/>
    <w:lvl w:ilvl="0">
      <w:start w:val="2"/>
      <w:numFmt w:val="decimal"/>
      <w:lvlText w:val="%1)"/>
      <w:lvlJc w:val="left"/>
      <w:pPr>
        <w:ind w:left="360" w:hanging="360"/>
      </w:pPr>
      <w:rPr>
        <w:rFonts w:eastAsia="Times New Roman" w:cs="Symbol"/>
        <w:b/>
        <w:lang w:val="it-I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667260CE"/>
    <w:multiLevelType w:val="multilevel"/>
    <w:tmpl w:val="2236E372"/>
    <w:styleLink w:val="WWNum14"/>
    <w:lvl w:ilvl="0">
      <w:start w:val="1"/>
      <w:numFmt w:val="decimal"/>
      <w:lvlText w:val="%1"/>
      <w:lvlJc w:val="left"/>
      <w:pPr>
        <w:ind w:left="502" w:hanging="360"/>
      </w:pPr>
      <w:rPr>
        <w:rFonts w:eastAsia="Times New Roman"/>
        <w:sz w:val="22"/>
      </w:r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26" w15:restartNumberingAfterBreak="0">
    <w:nsid w:val="6D202A7F"/>
    <w:multiLevelType w:val="multilevel"/>
    <w:tmpl w:val="1BD64A3C"/>
    <w:lvl w:ilvl="0">
      <w:start w:val="1"/>
      <w:numFmt w:val="decimal"/>
      <w:lvlText w:val="%1."/>
      <w:lvlJc w:val="left"/>
      <w:pPr>
        <w:ind w:left="360" w:hanging="360"/>
      </w:pPr>
    </w:lvl>
    <w:lvl w:ilvl="1">
      <w:start w:val="5"/>
      <w:numFmt w:val="bullet"/>
      <w:lvlText w:val="-"/>
      <w:lvlJc w:val="left"/>
      <w:pPr>
        <w:ind w:left="1440" w:hanging="360"/>
      </w:pPr>
      <w:rPr>
        <w:rFonts w:ascii="Calibri" w:hAnsi="Calibri" w:cs="Time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E0512F3"/>
    <w:multiLevelType w:val="multilevel"/>
    <w:tmpl w:val="39D63D34"/>
    <w:styleLink w:val="WWNum8"/>
    <w:lvl w:ilvl="0">
      <w:start w:val="1"/>
      <w:numFmt w:val="none"/>
      <w:lvlText w:val="%1"/>
      <w:lvlJc w:val="left"/>
      <w:pPr>
        <w:ind w:left="432" w:hanging="432"/>
      </w:pPr>
    </w:lvl>
    <w:lvl w:ilvl="1">
      <w:start w:val="1"/>
      <w:numFmt w:val="none"/>
      <w:lvlText w:val="%2"/>
      <w:lvlJc w:val="left"/>
      <w:pPr>
        <w:ind w:left="576" w:hanging="576"/>
      </w:pPr>
    </w:lvl>
    <w:lvl w:ilvl="2">
      <w:start w:val="1"/>
      <w:numFmt w:val="none"/>
      <w:lvlText w:val="%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8" w15:restartNumberingAfterBreak="0">
    <w:nsid w:val="7457708B"/>
    <w:multiLevelType w:val="hybridMultilevel"/>
    <w:tmpl w:val="1494C22E"/>
    <w:lvl w:ilvl="0" w:tplc="27A8C612">
      <w:start w:val="4"/>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9" w15:restartNumberingAfterBreak="0">
    <w:nsid w:val="74BC2473"/>
    <w:multiLevelType w:val="multilevel"/>
    <w:tmpl w:val="37841A9E"/>
    <w:styleLink w:val="WWNum2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79FC063F"/>
    <w:multiLevelType w:val="multilevel"/>
    <w:tmpl w:val="9146C5EE"/>
    <w:styleLink w:val="WWNum11"/>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0"/>
  </w:num>
  <w:num w:numId="2">
    <w:abstractNumId w:val="1"/>
  </w:num>
  <w:num w:numId="3">
    <w:abstractNumId w:val="0"/>
  </w:num>
  <w:num w:numId="4">
    <w:abstractNumId w:val="14"/>
  </w:num>
  <w:num w:numId="5">
    <w:abstractNumId w:val="20"/>
  </w:num>
  <w:num w:numId="6">
    <w:abstractNumId w:val="21"/>
  </w:num>
  <w:num w:numId="7">
    <w:abstractNumId w:val="24"/>
  </w:num>
  <w:num w:numId="8">
    <w:abstractNumId w:val="27"/>
  </w:num>
  <w:num w:numId="9">
    <w:abstractNumId w:val="9"/>
  </w:num>
  <w:num w:numId="10">
    <w:abstractNumId w:val="12"/>
  </w:num>
  <w:num w:numId="11">
    <w:abstractNumId w:val="30"/>
  </w:num>
  <w:num w:numId="12">
    <w:abstractNumId w:val="23"/>
  </w:num>
  <w:num w:numId="13">
    <w:abstractNumId w:val="11"/>
  </w:num>
  <w:num w:numId="14">
    <w:abstractNumId w:val="25"/>
  </w:num>
  <w:num w:numId="15">
    <w:abstractNumId w:val="5"/>
  </w:num>
  <w:num w:numId="16">
    <w:abstractNumId w:val="6"/>
  </w:num>
  <w:num w:numId="17">
    <w:abstractNumId w:val="18"/>
  </w:num>
  <w:num w:numId="18">
    <w:abstractNumId w:val="2"/>
  </w:num>
  <w:num w:numId="19">
    <w:abstractNumId w:val="4"/>
  </w:num>
  <w:num w:numId="20">
    <w:abstractNumId w:val="13"/>
  </w:num>
  <w:num w:numId="21">
    <w:abstractNumId w:val="7"/>
  </w:num>
  <w:num w:numId="22">
    <w:abstractNumId w:val="19"/>
  </w:num>
  <w:num w:numId="23">
    <w:abstractNumId w:val="29"/>
  </w:num>
  <w:num w:numId="24">
    <w:abstractNumId w:val="16"/>
  </w:num>
  <w:num w:numId="25">
    <w:abstractNumId w:val="22"/>
  </w:num>
  <w:num w:numId="26">
    <w:abstractNumId w:val="3"/>
  </w:num>
  <w:num w:numId="27">
    <w:abstractNumId w:val="6"/>
  </w:num>
  <w:num w:numId="28">
    <w:abstractNumId w:val="26"/>
  </w:num>
  <w:num w:numId="29">
    <w:abstractNumId w:val="15"/>
  </w:num>
  <w:num w:numId="30">
    <w:abstractNumId w:val="8"/>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B2C"/>
    <w:rsid w:val="00003063"/>
    <w:rsid w:val="000A430D"/>
    <w:rsid w:val="000D06DC"/>
    <w:rsid w:val="00101459"/>
    <w:rsid w:val="00104906"/>
    <w:rsid w:val="001A5E9D"/>
    <w:rsid w:val="00300CC8"/>
    <w:rsid w:val="00306A0D"/>
    <w:rsid w:val="004525BB"/>
    <w:rsid w:val="0052342E"/>
    <w:rsid w:val="00586091"/>
    <w:rsid w:val="005B7C99"/>
    <w:rsid w:val="00754680"/>
    <w:rsid w:val="00760F24"/>
    <w:rsid w:val="00774E39"/>
    <w:rsid w:val="00822DB1"/>
    <w:rsid w:val="00886E14"/>
    <w:rsid w:val="00896864"/>
    <w:rsid w:val="00A21D01"/>
    <w:rsid w:val="00B41EA7"/>
    <w:rsid w:val="00BD38D5"/>
    <w:rsid w:val="00C01767"/>
    <w:rsid w:val="00C627D0"/>
    <w:rsid w:val="00CF4365"/>
    <w:rsid w:val="00D05576"/>
    <w:rsid w:val="00D50CAC"/>
    <w:rsid w:val="00D54B2C"/>
    <w:rsid w:val="00DD63BA"/>
    <w:rsid w:val="00EA6C6F"/>
    <w:rsid w:val="00F642C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EE3A8"/>
  <w15:docId w15:val="{D0FD4C41-254B-4B5C-B247-445C2C012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3"/>
        <w:lang w:val="it-IT" w:eastAsia="it-I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160"/>
    </w:pPr>
    <w:rPr>
      <w:rFonts w:ascii="Calibri" w:eastAsia="SimSun" w:hAnsi="Calibri" w:cs="F"/>
      <w:sz w:val="22"/>
      <w:szCs w:val="22"/>
      <w:lang w:eastAsia="en-US"/>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0"/>
      <w:jc w:val="both"/>
    </w:pPr>
    <w:rPr>
      <w:rFonts w:ascii="Times New Roman" w:eastAsia="Times New Roman" w:hAnsi="Times New Roman" w:cs="Times New Roman"/>
      <w:szCs w:val="20"/>
    </w:rPr>
  </w:style>
  <w:style w:type="paragraph" w:styleId="Elenco">
    <w:name w:val="List"/>
    <w:basedOn w:val="Textbody"/>
    <w:rPr>
      <w:rFonts w:cs="Mangal"/>
    </w:rPr>
  </w:style>
  <w:style w:type="paragraph" w:styleId="Didascali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Mangal"/>
    </w:rPr>
  </w:style>
  <w:style w:type="paragraph" w:customStyle="1" w:styleId="Intestazione4">
    <w:name w:val="Intestazione4"/>
    <w:basedOn w:val="Standard"/>
    <w:pPr>
      <w:keepNext/>
      <w:spacing w:before="240" w:after="120"/>
    </w:pPr>
    <w:rPr>
      <w:rFonts w:ascii="Arial" w:eastAsia="Microsoft YaHei" w:hAnsi="Arial" w:cs="Mangal"/>
      <w:sz w:val="28"/>
      <w:szCs w:val="28"/>
    </w:rPr>
  </w:style>
  <w:style w:type="paragraph" w:customStyle="1" w:styleId="Didascalia4">
    <w:name w:val="Didascalia4"/>
    <w:basedOn w:val="Standard"/>
    <w:pPr>
      <w:suppressLineNumbers/>
      <w:spacing w:before="120" w:after="120"/>
    </w:pPr>
    <w:rPr>
      <w:rFonts w:cs="Mangal"/>
      <w:i/>
      <w:iCs/>
      <w:sz w:val="24"/>
      <w:szCs w:val="24"/>
    </w:rPr>
  </w:style>
  <w:style w:type="paragraph" w:customStyle="1" w:styleId="Intestazione3">
    <w:name w:val="Intestazione3"/>
    <w:basedOn w:val="Standard"/>
    <w:pPr>
      <w:keepNext/>
      <w:spacing w:before="240" w:after="120"/>
    </w:pPr>
    <w:rPr>
      <w:rFonts w:ascii="Arial" w:eastAsia="Microsoft YaHei" w:hAnsi="Arial" w:cs="Mangal"/>
      <w:sz w:val="28"/>
      <w:szCs w:val="28"/>
    </w:rPr>
  </w:style>
  <w:style w:type="paragraph" w:customStyle="1" w:styleId="Didascalia3">
    <w:name w:val="Didascalia3"/>
    <w:basedOn w:val="Standard"/>
    <w:pPr>
      <w:suppressLineNumbers/>
      <w:spacing w:before="120" w:after="120"/>
    </w:pPr>
    <w:rPr>
      <w:rFonts w:cs="Mangal"/>
      <w:i/>
      <w:iCs/>
      <w:sz w:val="24"/>
      <w:szCs w:val="24"/>
    </w:rPr>
  </w:style>
  <w:style w:type="paragraph" w:customStyle="1" w:styleId="Intestazione2">
    <w:name w:val="Intestazione2"/>
    <w:basedOn w:val="Standard"/>
    <w:pPr>
      <w:keepNext/>
      <w:spacing w:before="240" w:after="120"/>
    </w:pPr>
    <w:rPr>
      <w:rFonts w:ascii="Arial" w:eastAsia="Microsoft YaHei" w:hAnsi="Arial" w:cs="Mangal"/>
      <w:sz w:val="28"/>
      <w:szCs w:val="28"/>
    </w:rPr>
  </w:style>
  <w:style w:type="paragraph" w:customStyle="1" w:styleId="Didascalia2">
    <w:name w:val="Didascalia2"/>
    <w:basedOn w:val="Standard"/>
    <w:pPr>
      <w:suppressLineNumbers/>
      <w:spacing w:before="120" w:after="120"/>
    </w:pPr>
    <w:rPr>
      <w:rFonts w:cs="Mangal"/>
      <w:i/>
      <w:iCs/>
      <w:sz w:val="24"/>
      <w:szCs w:val="24"/>
    </w:rPr>
  </w:style>
  <w:style w:type="paragraph" w:customStyle="1" w:styleId="Intestazione1">
    <w:name w:val="Intestazione1"/>
    <w:basedOn w:val="Standard"/>
    <w:pPr>
      <w:keepNext/>
      <w:spacing w:before="240" w:after="120"/>
    </w:pPr>
    <w:rPr>
      <w:rFonts w:ascii="Arial" w:eastAsia="Microsoft YaHei" w:hAnsi="Arial" w:cs="Mangal"/>
      <w:sz w:val="28"/>
      <w:szCs w:val="28"/>
    </w:rPr>
  </w:style>
  <w:style w:type="paragraph" w:customStyle="1" w:styleId="Didascalia1">
    <w:name w:val="Didascalia1"/>
    <w:basedOn w:val="Standard"/>
    <w:pPr>
      <w:suppressLineNumbers/>
      <w:spacing w:before="120" w:after="120"/>
    </w:pPr>
    <w:rPr>
      <w:rFonts w:cs="Mangal"/>
      <w:i/>
      <w:iCs/>
      <w:sz w:val="24"/>
      <w:szCs w:val="24"/>
    </w:rPr>
  </w:style>
  <w:style w:type="paragraph" w:styleId="Intestazione">
    <w:name w:val="header"/>
    <w:basedOn w:val="Standard"/>
    <w:pPr>
      <w:suppressLineNumbers/>
      <w:tabs>
        <w:tab w:val="center" w:pos="4819"/>
        <w:tab w:val="right" w:pos="9638"/>
      </w:tabs>
      <w:spacing w:after="0"/>
    </w:pPr>
  </w:style>
  <w:style w:type="paragraph" w:styleId="Pidipagina">
    <w:name w:val="footer"/>
    <w:basedOn w:val="Standard"/>
    <w:pPr>
      <w:suppressLineNumbers/>
      <w:tabs>
        <w:tab w:val="center" w:pos="4819"/>
        <w:tab w:val="right" w:pos="9638"/>
      </w:tabs>
      <w:spacing w:after="0"/>
    </w:pPr>
  </w:style>
  <w:style w:type="paragraph" w:styleId="Paragrafoelenco">
    <w:name w:val="List Paragraph"/>
    <w:basedOn w:val="Standard"/>
    <w:link w:val="ParagrafoelencoCarattere"/>
    <w:qFormat/>
    <w:pPr>
      <w:spacing w:before="120" w:after="0"/>
      <w:ind w:left="720"/>
      <w:jc w:val="both"/>
    </w:pPr>
    <w:rPr>
      <w:rFonts w:ascii="Arial" w:eastAsia="Times New Roman" w:hAnsi="Arial" w:cs="Arial"/>
      <w:szCs w:val="20"/>
    </w:rPr>
  </w:style>
  <w:style w:type="paragraph" w:styleId="Titolo">
    <w:name w:val="Title"/>
    <w:basedOn w:val="Standard"/>
    <w:next w:val="Sottotitolo"/>
    <w:qFormat/>
    <w:pPr>
      <w:tabs>
        <w:tab w:val="left" w:pos="720"/>
        <w:tab w:val="left" w:pos="1304"/>
        <w:tab w:val="left" w:pos="3888"/>
        <w:tab w:val="left" w:pos="4464"/>
        <w:tab w:val="left" w:pos="8064"/>
      </w:tabs>
      <w:spacing w:after="0" w:line="240" w:lineRule="atLeast"/>
      <w:ind w:right="-28"/>
      <w:jc w:val="center"/>
    </w:pPr>
    <w:rPr>
      <w:rFonts w:ascii="Arial" w:eastAsia="Times New Roman" w:hAnsi="Arial" w:cs="Arial"/>
      <w:b/>
      <w:bCs/>
      <w:i/>
      <w:sz w:val="20"/>
      <w:szCs w:val="20"/>
    </w:rPr>
  </w:style>
  <w:style w:type="paragraph" w:styleId="Sottotitolo">
    <w:name w:val="Subtitle"/>
    <w:basedOn w:val="Intestazione1"/>
    <w:next w:val="Textbody"/>
    <w:uiPriority w:val="11"/>
    <w:qFormat/>
    <w:pPr>
      <w:jc w:val="center"/>
    </w:pPr>
    <w:rPr>
      <w:i/>
      <w:iCs/>
    </w:rPr>
  </w:style>
  <w:style w:type="paragraph" w:styleId="Testofumetto">
    <w:name w:val="Balloon Text"/>
    <w:basedOn w:val="Standard"/>
    <w:pPr>
      <w:spacing w:after="0"/>
    </w:pPr>
    <w:rPr>
      <w:rFonts w:ascii="Tahoma" w:eastAsia="Tahoma" w:hAnsi="Tahoma" w:cs="Tahoma"/>
      <w:sz w:val="16"/>
      <w:szCs w:val="16"/>
    </w:rPr>
  </w:style>
  <w:style w:type="paragraph" w:customStyle="1" w:styleId="Testocommento1">
    <w:name w:val="Testo commento1"/>
    <w:basedOn w:val="Standard"/>
    <w:rPr>
      <w:sz w:val="20"/>
      <w:szCs w:val="20"/>
    </w:rPr>
  </w:style>
  <w:style w:type="paragraph" w:styleId="Soggettocommento">
    <w:name w:val="annotation subject"/>
    <w:basedOn w:val="Testocommento1"/>
    <w:rPr>
      <w:b/>
      <w:bCs/>
    </w:rPr>
  </w:style>
  <w:style w:type="paragraph" w:customStyle="1" w:styleId="Corpodeltesto22">
    <w:name w:val="Corpo del testo 22"/>
    <w:basedOn w:val="Standard"/>
    <w:pPr>
      <w:spacing w:after="120" w:line="480" w:lineRule="auto"/>
    </w:pPr>
  </w:style>
  <w:style w:type="paragraph" w:customStyle="1" w:styleId="Corpodeltesto21">
    <w:name w:val="Corpo del testo 21"/>
    <w:basedOn w:val="Standard"/>
    <w:pPr>
      <w:spacing w:after="0" w:line="360" w:lineRule="auto"/>
      <w:ind w:left="425"/>
      <w:jc w:val="both"/>
    </w:pPr>
    <w:rPr>
      <w:rFonts w:ascii="Arial" w:eastAsia="Times New Roman" w:hAnsi="Arial" w:cs="Arial"/>
      <w:sz w:val="20"/>
      <w:szCs w:val="20"/>
    </w:rPr>
  </w:style>
  <w:style w:type="paragraph" w:customStyle="1" w:styleId="Corpodeltesto31">
    <w:name w:val="Corpo del testo 31"/>
    <w:basedOn w:val="Standard"/>
    <w:pPr>
      <w:spacing w:after="120"/>
    </w:pPr>
    <w:rPr>
      <w:sz w:val="16"/>
      <w:szCs w:val="16"/>
    </w:rPr>
  </w:style>
  <w:style w:type="paragraph" w:styleId="NormaleWeb">
    <w:name w:val="Normal (Web)"/>
    <w:basedOn w:val="Standard"/>
    <w:qFormat/>
    <w:pPr>
      <w:spacing w:before="280" w:after="280"/>
    </w:pPr>
    <w:rPr>
      <w:color w:val="000000"/>
    </w:rPr>
  </w:style>
  <w:style w:type="paragraph" w:customStyle="1" w:styleId="Textbodyindent">
    <w:name w:val="Text body indent"/>
    <w:basedOn w:val="Standard"/>
    <w:pPr>
      <w:spacing w:after="120"/>
      <w:ind w:left="283"/>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western">
    <w:name w:val="western"/>
    <w:basedOn w:val="Standard"/>
    <w:pPr>
      <w:suppressAutoHyphens w:val="0"/>
      <w:spacing w:before="280" w:after="0"/>
      <w:ind w:right="-142"/>
      <w:jc w:val="both"/>
    </w:pPr>
    <w:rPr>
      <w:rFonts w:ascii="Arial" w:eastAsia="Times New Roman" w:hAnsi="Arial" w:cs="Arial"/>
    </w:rPr>
  </w:style>
  <w:style w:type="paragraph" w:customStyle="1" w:styleId="CarattereCarattereCarattere">
    <w:name w:val="Carattere Carattere Carattere"/>
    <w:basedOn w:val="Standard"/>
    <w:pPr>
      <w:suppressAutoHyphens w:val="0"/>
      <w:spacing w:after="0"/>
      <w:ind w:left="567"/>
    </w:pPr>
    <w:rPr>
      <w:rFonts w:ascii="Arial" w:eastAsia="Times New Roman" w:hAnsi="Arial" w:cs="Times New Roman"/>
      <w:sz w:val="24"/>
      <w:szCs w:val="24"/>
    </w:rPr>
  </w:style>
  <w:style w:type="paragraph" w:customStyle="1" w:styleId="Stile1">
    <w:name w:val="Stile1"/>
    <w:basedOn w:val="Standard"/>
    <w:pPr>
      <w:spacing w:before="60" w:after="0"/>
      <w:jc w:val="both"/>
    </w:pPr>
    <w:rPr>
      <w:rFonts w:ascii="Times New Roman" w:eastAsia="Times New Roman" w:hAnsi="Times New Roman" w:cs="Times New Roman"/>
      <w:sz w:val="24"/>
      <w:szCs w:val="24"/>
      <w:u w:val="single"/>
    </w:rPr>
  </w:style>
  <w:style w:type="paragraph" w:customStyle="1" w:styleId="Default">
    <w:name w:val="Default"/>
    <w:qFormat/>
    <w:pPr>
      <w:widowControl/>
      <w:suppressAutoHyphens/>
    </w:pPr>
    <w:rPr>
      <w:rFonts w:ascii="Liberation Sans" w:eastAsia="Liberation Sans" w:hAnsi="Liberation Sans" w:cs="Liberation Sans"/>
      <w:color w:val="000000"/>
      <w:sz w:val="24"/>
      <w:szCs w:val="24"/>
    </w:rPr>
  </w:style>
  <w:style w:type="paragraph" w:customStyle="1" w:styleId="Text">
    <w:name w:val="Text"/>
    <w:basedOn w:val="Standard"/>
    <w:pPr>
      <w:suppressAutoHyphens w:val="0"/>
      <w:spacing w:before="40" w:after="20"/>
      <w:jc w:val="both"/>
    </w:pPr>
    <w:rPr>
      <w:rFonts w:eastAsia="Times New Roman" w:cs="Times New Roman"/>
      <w:szCs w:val="20"/>
      <w:lang w:val="en-US"/>
    </w:rPr>
  </w:style>
  <w:style w:type="character" w:customStyle="1" w:styleId="WW8Num1z0">
    <w:name w:val="WW8Num1z0"/>
    <w:rPr>
      <w:rFonts w:ascii="Symbol" w:eastAsia="Times New Roman" w:hAnsi="Symbol" w:cs="Symbol"/>
      <w:b/>
    </w:rPr>
  </w:style>
  <w:style w:type="character" w:customStyle="1" w:styleId="WW8Num2z0">
    <w:name w:val="WW8Num2z0"/>
    <w:rPr>
      <w:rFonts w:ascii="Cambria" w:eastAsia="Cambria" w:hAnsi="Cambria" w:cs="Symbol"/>
      <w:b/>
      <w:sz w:val="18"/>
      <w:szCs w:val="22"/>
    </w:rPr>
  </w:style>
  <w:style w:type="character" w:customStyle="1" w:styleId="WW8Num2z1">
    <w:name w:val="WW8Num2z1"/>
    <w:rPr>
      <w:rFonts w:ascii="Symbol" w:eastAsia="Times New Roman" w:hAnsi="Symbol" w:cs="Symbol"/>
      <w:sz w:val="16"/>
    </w:rPr>
  </w:style>
  <w:style w:type="character" w:customStyle="1" w:styleId="WW8Num3z0">
    <w:name w:val="WW8Num3z0"/>
    <w:rPr>
      <w:rFonts w:ascii="Times New Roman" w:eastAsia="Times New Roman" w:hAnsi="Times New Roman" w:cs="Times New Roman"/>
    </w:rPr>
  </w:style>
  <w:style w:type="character" w:customStyle="1" w:styleId="WW8Num4z0">
    <w:name w:val="WW8Num4z0"/>
    <w:rPr>
      <w:rFonts w:ascii="Symbol" w:eastAsia="Times New Roman" w:hAnsi="Symbol" w:cs="Times New Roman"/>
      <w:lang w:val="it-IT"/>
    </w:rPr>
  </w:style>
  <w:style w:type="character" w:customStyle="1" w:styleId="WW8Num5z0">
    <w:name w:val="WW8Num5z0"/>
    <w:rPr>
      <w:rFonts w:ascii="Cambria" w:eastAsia="Times New Roman" w:hAnsi="Cambria" w:cs="Cambria"/>
      <w:b/>
      <w:lang w:val="it-IT"/>
    </w:rPr>
  </w:style>
  <w:style w:type="character" w:customStyle="1" w:styleId="WW8Num6z0">
    <w:name w:val="WW8Num6z0"/>
  </w:style>
  <w:style w:type="character" w:customStyle="1" w:styleId="WW8Num6z1">
    <w:name w:val="WW8Num6z1"/>
    <w:rPr>
      <w:rFonts w:ascii="Times New Roman" w:eastAsia="Times New Roman" w:hAnsi="Times New Roman" w:cs="Times New Roman"/>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Cambria" w:eastAsia="Times New Roman" w:hAnsi="Cambria" w:cs="Times New Roman"/>
      <w:b w:val="0"/>
      <w:sz w:val="28"/>
      <w:u w:val="none"/>
    </w:rPr>
  </w:style>
  <w:style w:type="character" w:customStyle="1" w:styleId="WW8Num8z0">
    <w:name w:val="WW8Num8z0"/>
    <w:rPr>
      <w:rFonts w:ascii="Cambria" w:eastAsia="Times New Roman" w:hAnsi="Cambria" w:cs="Cambria"/>
      <w:b/>
    </w:rPr>
  </w:style>
  <w:style w:type="character" w:customStyle="1" w:styleId="WW8Num9z0">
    <w:name w:val="WW8Num9z0"/>
    <w:rPr>
      <w:rFonts w:cs="Times New Roman"/>
      <w:b/>
      <w:u w:val="none"/>
    </w:rPr>
  </w:style>
  <w:style w:type="character" w:customStyle="1" w:styleId="WW8Num10z0">
    <w:name w:val="WW8Num10z0"/>
    <w:rPr>
      <w:rFonts w:ascii="Wingdings" w:eastAsia="Times New Roman" w:hAnsi="Wingdings" w:cs="Wingdings"/>
      <w:sz w:val="28"/>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cs="Times New Roman"/>
      <w:b/>
    </w:rPr>
  </w:style>
  <w:style w:type="character" w:customStyle="1" w:styleId="WW8Num11z1">
    <w:name w:val="WW8Num11z1"/>
    <w:rPr>
      <w:rFonts w:ascii="Times-Roman" w:eastAsia="Times-Roman" w:hAnsi="Times-Roman" w:cs="Times-Roman"/>
      <w:sz w:val="24"/>
      <w:szCs w:val="24"/>
    </w:rPr>
  </w:style>
  <w:style w:type="character" w:customStyle="1" w:styleId="WW8Num12z0">
    <w:name w:val="WW8Num12z0"/>
    <w:rPr>
      <w:rFonts w:ascii="Cambria" w:eastAsia="Times New Roman" w:hAnsi="Cambria" w:cs="Times New Roman"/>
      <w:b w:val="0"/>
      <w:u w:val="none"/>
    </w:rPr>
  </w:style>
  <w:style w:type="character" w:customStyle="1" w:styleId="WW8Num12z1">
    <w:name w:val="WW8Num12z1"/>
    <w:rPr>
      <w:rFonts w:ascii="Courier New" w:eastAsia="Courier New" w:hAnsi="Courier New" w:cs="Courier New"/>
    </w:rPr>
  </w:style>
  <w:style w:type="character" w:customStyle="1" w:styleId="WW8Num12z2">
    <w:name w:val="WW8Num12z2"/>
    <w:rPr>
      <w:rFonts w:ascii="Wingdings" w:eastAsia="Wingdings" w:hAnsi="Wingdings" w:cs="Wingdings"/>
    </w:rPr>
  </w:style>
  <w:style w:type="character" w:customStyle="1" w:styleId="WW8Num12z3">
    <w:name w:val="WW8Num12z3"/>
    <w:rPr>
      <w:rFonts w:ascii="Symbol" w:eastAsia="Symbol" w:hAnsi="Symbol" w:cs="Symbol"/>
    </w:rPr>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Cambria" w:eastAsia="Times New Roman" w:hAnsi="Cambria" w:cs="Times New Roman"/>
      <w:b w:val="0"/>
      <w:u w:val="none"/>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ascii="Symbol" w:eastAsia="Times New Roman" w:hAnsi="Symbol" w:cs="Symbol"/>
      <w:lang w:val="it-IT"/>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Carpredefinitoparagrafo4">
    <w:name w:val="Car. predefinito paragrafo4"/>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Carpredefinitoparagrafo3">
    <w:name w:val="Car. predefinito paragrafo3"/>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Carpredefinitoparagrafo2">
    <w:name w:val="Car. predefinito paragrafo2"/>
  </w:style>
  <w:style w:type="character" w:customStyle="1" w:styleId="WW8Num1z1">
    <w:name w:val="WW8Num1z1"/>
    <w:rPr>
      <w:rFonts w:ascii="Courier New" w:eastAsia="Courier New" w:hAnsi="Courier New" w:cs="Courier New"/>
    </w:rPr>
  </w:style>
  <w:style w:type="character" w:customStyle="1" w:styleId="WW8Num1z2">
    <w:name w:val="WW8Num1z2"/>
    <w:rPr>
      <w:rFonts w:ascii="Wingdings" w:eastAsia="Wingdings" w:hAnsi="Wingdings" w:cs="Wingdings"/>
    </w:rPr>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2">
    <w:name w:val="WW8Num2z2"/>
  </w:style>
  <w:style w:type="character" w:customStyle="1" w:styleId="WW8Num2z3">
    <w:name w:val="WW8Num2z3"/>
  </w:style>
  <w:style w:type="character" w:customStyle="1" w:styleId="WW8Num2z4">
    <w:name w:val="WW8Num2z4"/>
    <w:rPr>
      <w:rFonts w:ascii="Symbol" w:eastAsia="Symbol" w:hAnsi="Symbol" w:cs="Symbol"/>
    </w:rPr>
  </w:style>
  <w:style w:type="character" w:customStyle="1" w:styleId="WW8Num2z5">
    <w:name w:val="WW8Num2z5"/>
    <w:rPr>
      <w:rFonts w:ascii="Wingdings" w:eastAsia="Wingdings" w:hAnsi="Wingdings" w:cs="Wingdings"/>
    </w:rPr>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rPr>
      <w:rFonts w:ascii="Wingdings" w:eastAsia="Wingdings" w:hAnsi="Wingdings" w:cs="Wingdings"/>
    </w:rPr>
  </w:style>
  <w:style w:type="character" w:customStyle="1" w:styleId="WW8Num17z0">
    <w:name w:val="WW8Num17z0"/>
    <w:rPr>
      <w:rFonts w:ascii="Wingdings" w:eastAsia="Wingdings" w:hAnsi="Wingdings" w:cs="Wingdings"/>
      <w:sz w:val="28"/>
    </w:rPr>
  </w:style>
  <w:style w:type="character" w:customStyle="1" w:styleId="WW8Num17z1">
    <w:name w:val="WW8Num17z1"/>
    <w:rPr>
      <w:rFonts w:ascii="Courier New" w:eastAsia="Courier New" w:hAnsi="Courier New" w:cs="Courier New"/>
    </w:rPr>
  </w:style>
  <w:style w:type="character" w:customStyle="1" w:styleId="WW8Num17z2">
    <w:name w:val="WW8Num17z2"/>
    <w:rPr>
      <w:rFonts w:ascii="Wingdings" w:eastAsia="Wingdings" w:hAnsi="Wingdings" w:cs="Wingdings"/>
    </w:rPr>
  </w:style>
  <w:style w:type="character" w:customStyle="1" w:styleId="WW8Num17z3">
    <w:name w:val="WW8Num17z3"/>
    <w:rPr>
      <w:rFonts w:ascii="Symbol" w:eastAsia="Symbol" w:hAnsi="Symbol" w:cs="Symbol"/>
    </w:rPr>
  </w:style>
  <w:style w:type="character" w:customStyle="1" w:styleId="WW8Num18z0">
    <w:name w:val="WW8Num18z0"/>
  </w:style>
  <w:style w:type="character" w:customStyle="1" w:styleId="WW8Num19z0">
    <w:name w:val="WW8Num19z0"/>
    <w:rPr>
      <w:rFonts w:ascii="Cambria" w:eastAsia="Times New Roman" w:hAnsi="Cambria" w:cs="Times New Roman"/>
      <w:b w:val="0"/>
      <w:u w:val="none"/>
    </w:rPr>
  </w:style>
  <w:style w:type="character" w:customStyle="1" w:styleId="WW8Num19z1">
    <w:name w:val="WW8Num19z1"/>
    <w:rPr>
      <w:rFonts w:ascii="Courier New" w:eastAsia="Courier New" w:hAnsi="Courier New" w:cs="Courier New"/>
    </w:rPr>
  </w:style>
  <w:style w:type="character" w:customStyle="1" w:styleId="WW8Num19z2">
    <w:name w:val="WW8Num19z2"/>
    <w:rPr>
      <w:rFonts w:ascii="Wingdings" w:eastAsia="Wingdings" w:hAnsi="Wingdings" w:cs="Wingdings"/>
    </w:rPr>
  </w:style>
  <w:style w:type="character" w:customStyle="1" w:styleId="WW8Num19z3">
    <w:name w:val="WW8Num19z3"/>
    <w:rPr>
      <w:rFonts w:ascii="Symbol" w:eastAsia="Symbol" w:hAnsi="Symbol" w:cs="Symbol"/>
    </w:rPr>
  </w:style>
  <w:style w:type="character" w:customStyle="1" w:styleId="WW8Num20z0">
    <w:name w:val="WW8Num20z0"/>
    <w:rPr>
      <w:rFonts w:ascii="Wingdings" w:eastAsia="Wingdings" w:hAnsi="Wingdings" w:cs="Wingdings"/>
      <w:sz w:val="28"/>
    </w:rPr>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1z0">
    <w:name w:val="WW8Num21z0"/>
    <w:rPr>
      <w:rFonts w:ascii="Cambria" w:eastAsia="Times New Roman" w:hAnsi="Cambria" w:cs="Arial"/>
      <w:b/>
      <w:sz w:val="22"/>
      <w:szCs w:val="22"/>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Wingdings" w:eastAsia="Wingdings" w:hAnsi="Wingdings" w:cs="Wingdings"/>
      <w:sz w:val="28"/>
    </w:rPr>
  </w:style>
  <w:style w:type="character" w:customStyle="1" w:styleId="WW8Num22z1">
    <w:name w:val="WW8Num22z1"/>
    <w:rPr>
      <w:rFonts w:ascii="Courier New" w:eastAsia="Courier New" w:hAnsi="Courier New" w:cs="Courier New"/>
    </w:rPr>
  </w:style>
  <w:style w:type="character" w:customStyle="1" w:styleId="WW8Num22z2">
    <w:name w:val="WW8Num22z2"/>
    <w:rPr>
      <w:rFonts w:ascii="Wingdings" w:eastAsia="Wingdings" w:hAnsi="Wingdings" w:cs="Wingdings"/>
    </w:rPr>
  </w:style>
  <w:style w:type="character" w:customStyle="1" w:styleId="WW8Num22z3">
    <w:name w:val="WW8Num22z3"/>
    <w:rPr>
      <w:rFonts w:ascii="Symbol" w:eastAsia="Symbol" w:hAnsi="Symbol" w:cs="Symbol"/>
    </w:rPr>
  </w:style>
  <w:style w:type="character" w:customStyle="1" w:styleId="WW8Num23z0">
    <w:name w:val="WW8Num23z0"/>
  </w:style>
  <w:style w:type="character" w:customStyle="1" w:styleId="WW8Num23z1">
    <w:name w:val="WW8Num23z1"/>
    <w:rPr>
      <w:rFonts w:ascii="Cambria" w:eastAsia="Times New Roman" w:hAnsi="Cambria" w:cs="Cambria"/>
      <w:b/>
    </w:rPr>
  </w:style>
  <w:style w:type="character" w:customStyle="1" w:styleId="WW8Num24z0">
    <w:name w:val="WW8Num24z0"/>
    <w:rPr>
      <w:rFonts w:ascii="Cambria" w:eastAsia="Times New Roman" w:hAnsi="Cambria" w:cs="Arial"/>
      <w:b/>
      <w:sz w:val="22"/>
      <w:szCs w:val="22"/>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Wingdings" w:eastAsia="Wingdings" w:hAnsi="Wingdings" w:cs="Wingdings"/>
    </w:rPr>
  </w:style>
  <w:style w:type="character" w:customStyle="1" w:styleId="WW8Num25z1">
    <w:name w:val="WW8Num25z1"/>
    <w:rPr>
      <w:rFonts w:ascii="Courier New" w:eastAsia="Courier New" w:hAnsi="Courier New" w:cs="Courier New"/>
    </w:rPr>
  </w:style>
  <w:style w:type="character" w:customStyle="1" w:styleId="WW8Num25z3">
    <w:name w:val="WW8Num25z3"/>
    <w:rPr>
      <w:rFonts w:ascii="Symbol" w:eastAsia="Symbol" w:hAnsi="Symbol" w:cs="Symbol"/>
    </w:rPr>
  </w:style>
  <w:style w:type="character" w:customStyle="1" w:styleId="WW8Num26z0">
    <w:name w:val="WW8Num26z0"/>
    <w:rPr>
      <w:rFonts w:ascii="Cambria" w:eastAsia="Times New Roman" w:hAnsi="Cambria" w:cs="Arial"/>
      <w:b/>
      <w:sz w:val="22"/>
      <w:szCs w:val="22"/>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Cambria" w:eastAsia="Times New Roman" w:hAnsi="Cambria" w:cs="Arial"/>
      <w:b/>
      <w:sz w:val="22"/>
      <w:szCs w:val="22"/>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Wingdings" w:eastAsia="Wingdings" w:hAnsi="Wingdings" w:cs="Wingdings"/>
    </w:rPr>
  </w:style>
  <w:style w:type="character" w:customStyle="1" w:styleId="WW8Num29z1">
    <w:name w:val="WW8Num29z1"/>
    <w:rPr>
      <w:rFonts w:ascii="Courier New" w:eastAsia="Courier New" w:hAnsi="Courier New" w:cs="Courier New"/>
    </w:rPr>
  </w:style>
  <w:style w:type="character" w:customStyle="1" w:styleId="WW8Num29z3">
    <w:name w:val="WW8Num29z3"/>
    <w:rPr>
      <w:rFonts w:ascii="Symbol" w:eastAsia="Symbol" w:hAnsi="Symbol" w:cs="Symbol"/>
    </w:rPr>
  </w:style>
  <w:style w:type="character" w:customStyle="1" w:styleId="WW8Num30z0">
    <w:name w:val="WW8Num30z0"/>
    <w:rPr>
      <w:rFonts w:ascii="Wingdings" w:eastAsia="Wingdings" w:hAnsi="Wingdings" w:cs="Wingdings"/>
      <w:sz w:val="28"/>
    </w:rPr>
  </w:style>
  <w:style w:type="character" w:customStyle="1" w:styleId="WW8Num30z1">
    <w:name w:val="WW8Num30z1"/>
    <w:rPr>
      <w:rFonts w:ascii="Courier New" w:eastAsia="Courier New" w:hAnsi="Courier New" w:cs="Courier New"/>
    </w:rPr>
  </w:style>
  <w:style w:type="character" w:customStyle="1" w:styleId="WW8Num30z2">
    <w:name w:val="WW8Num30z2"/>
    <w:rPr>
      <w:rFonts w:ascii="Wingdings" w:eastAsia="Wingdings" w:hAnsi="Wingdings" w:cs="Wingdings"/>
    </w:rPr>
  </w:style>
  <w:style w:type="character" w:customStyle="1" w:styleId="WW8Num30z3">
    <w:name w:val="WW8Num30z3"/>
    <w:rPr>
      <w:rFonts w:ascii="Symbol" w:eastAsia="Symbol" w:hAnsi="Symbol" w:cs="Symbol"/>
    </w:rPr>
  </w:style>
  <w:style w:type="character" w:customStyle="1" w:styleId="WW8Num31z0">
    <w:name w:val="WW8Num31z0"/>
    <w:rPr>
      <w:b/>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Wingdings" w:eastAsia="Wingdings" w:hAnsi="Wingdings" w:cs="Wingdings"/>
      <w:sz w:val="28"/>
    </w:rPr>
  </w:style>
  <w:style w:type="character" w:customStyle="1" w:styleId="WW8Num32z1">
    <w:name w:val="WW8Num32z1"/>
    <w:rPr>
      <w:rFonts w:ascii="Courier New" w:eastAsia="Courier New" w:hAnsi="Courier New" w:cs="Courier New"/>
    </w:rPr>
  </w:style>
  <w:style w:type="character" w:customStyle="1" w:styleId="WW8Num32z2">
    <w:name w:val="WW8Num32z2"/>
    <w:rPr>
      <w:rFonts w:ascii="Wingdings" w:eastAsia="Wingdings" w:hAnsi="Wingdings" w:cs="Wingdings"/>
    </w:rPr>
  </w:style>
  <w:style w:type="character" w:customStyle="1" w:styleId="WW8Num32z3">
    <w:name w:val="WW8Num32z3"/>
    <w:rPr>
      <w:rFonts w:ascii="Symbol" w:eastAsia="Symbol" w:hAnsi="Symbol" w:cs="Symbol"/>
    </w:rPr>
  </w:style>
  <w:style w:type="character" w:customStyle="1" w:styleId="WW8Num33z0">
    <w:name w:val="WW8Num33z0"/>
    <w:rPr>
      <w:rFonts w:ascii="Wingdings" w:eastAsia="Wingdings" w:hAnsi="Wingdings" w:cs="Wingdings"/>
    </w:rPr>
  </w:style>
  <w:style w:type="character" w:customStyle="1" w:styleId="WW8Num33z1">
    <w:name w:val="WW8Num33z1"/>
    <w:rPr>
      <w:rFonts w:ascii="Courier New" w:eastAsia="Courier New" w:hAnsi="Courier New" w:cs="Courier New"/>
    </w:rPr>
  </w:style>
  <w:style w:type="character" w:customStyle="1" w:styleId="WW8Num33z3">
    <w:name w:val="WW8Num33z3"/>
    <w:rPr>
      <w:rFonts w:ascii="Symbol" w:eastAsia="Symbol" w:hAnsi="Symbol" w:cs="Symbol"/>
    </w:rPr>
  </w:style>
  <w:style w:type="character" w:customStyle="1" w:styleId="WW8Num34z0">
    <w:name w:val="WW8Num34z0"/>
    <w:rPr>
      <w:rFonts w:ascii="Cambria" w:eastAsia="Times New Roman" w:hAnsi="Cambria" w:cs="Cambria"/>
      <w:b/>
      <w:i/>
      <w:iCs/>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Cambria" w:eastAsia="Times New Roman" w:hAnsi="Cambria" w:cs="Arial"/>
      <w:b/>
      <w:sz w:val="22"/>
      <w:szCs w:val="22"/>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Cambria" w:eastAsia="Times New Roman" w:hAnsi="Cambria" w:cs="Times New Roman"/>
      <w:b w:val="0"/>
      <w:i w:val="0"/>
      <w:sz w:val="22"/>
    </w:rPr>
  </w:style>
  <w:style w:type="character" w:customStyle="1" w:styleId="WW8Num36z1">
    <w:name w:val="WW8Num36z1"/>
    <w:rPr>
      <w:rFonts w:ascii="Courier New" w:eastAsia="Courier New" w:hAnsi="Courier New" w:cs="Courier New"/>
    </w:rPr>
  </w:style>
  <w:style w:type="character" w:customStyle="1" w:styleId="WW8Num36z2">
    <w:name w:val="WW8Num36z2"/>
    <w:rPr>
      <w:rFonts w:ascii="Wingdings" w:eastAsia="Wingdings" w:hAnsi="Wingdings" w:cs="Wingdings"/>
    </w:rPr>
  </w:style>
  <w:style w:type="character" w:customStyle="1" w:styleId="WW8Num36z3">
    <w:name w:val="WW8Num36z3"/>
    <w:rPr>
      <w:rFonts w:ascii="Symbol" w:eastAsia="Symbol" w:hAnsi="Symbol" w:cs="Symbol"/>
    </w:rPr>
  </w:style>
  <w:style w:type="character" w:customStyle="1" w:styleId="WW8Num37z0">
    <w:name w:val="WW8Num37z0"/>
    <w:rPr>
      <w:rFonts w:ascii="Wingdings" w:eastAsia="Wingdings" w:hAnsi="Wingdings" w:cs="Wingdings"/>
    </w:rPr>
  </w:style>
  <w:style w:type="character" w:customStyle="1" w:styleId="WW8Num37z1">
    <w:name w:val="WW8Num37z1"/>
    <w:rPr>
      <w:rFonts w:ascii="Courier New" w:eastAsia="Courier New" w:hAnsi="Courier New" w:cs="Courier New"/>
    </w:rPr>
  </w:style>
  <w:style w:type="character" w:customStyle="1" w:styleId="WW8Num37z3">
    <w:name w:val="WW8Num37z3"/>
    <w:rPr>
      <w:rFonts w:ascii="Symbol" w:eastAsia="Symbol" w:hAnsi="Symbol" w:cs="Symbol"/>
    </w:rPr>
  </w:style>
  <w:style w:type="character" w:customStyle="1" w:styleId="WW8Num38z0">
    <w:name w:val="WW8Num38z0"/>
    <w:rPr>
      <w:rFonts w:ascii="Wingdings" w:eastAsia="Wingdings" w:hAnsi="Wingdings" w:cs="Wingdings"/>
    </w:rPr>
  </w:style>
  <w:style w:type="character" w:customStyle="1" w:styleId="WW8Num38z1">
    <w:name w:val="WW8Num38z1"/>
    <w:rPr>
      <w:rFonts w:ascii="Courier New" w:eastAsia="Courier New" w:hAnsi="Courier New" w:cs="Courier New"/>
    </w:rPr>
  </w:style>
  <w:style w:type="character" w:customStyle="1" w:styleId="WW8Num38z3">
    <w:name w:val="WW8Num38z3"/>
    <w:rPr>
      <w:rFonts w:ascii="Symbol" w:eastAsia="Symbol" w:hAnsi="Symbol" w:cs="Symbol"/>
    </w:rPr>
  </w:style>
  <w:style w:type="character" w:customStyle="1" w:styleId="WW8Num39z0">
    <w:name w:val="WW8Num39z0"/>
  </w:style>
  <w:style w:type="character" w:customStyle="1" w:styleId="WW8Num39z1">
    <w:name w:val="WW8Num39z1"/>
    <w:rPr>
      <w:b/>
    </w:rPr>
  </w:style>
  <w:style w:type="character" w:customStyle="1" w:styleId="WW8Num40z0">
    <w:name w:val="WW8Num40z0"/>
    <w:rPr>
      <w:rFonts w:ascii="Symbol" w:eastAsia="Symbol" w:hAnsi="Symbol" w:cs="Symbol"/>
      <w:color w:val="00000A"/>
    </w:rPr>
  </w:style>
  <w:style w:type="character" w:customStyle="1" w:styleId="WW8Num40z1">
    <w:name w:val="WW8Num40z1"/>
    <w:rPr>
      <w:rFonts w:ascii="Courier New" w:eastAsia="Courier New" w:hAnsi="Courier New" w:cs="Courier New"/>
    </w:rPr>
  </w:style>
  <w:style w:type="character" w:customStyle="1" w:styleId="WW8Num40z2">
    <w:name w:val="WW8Num40z2"/>
    <w:rPr>
      <w:rFonts w:ascii="Wingdings" w:eastAsia="Wingdings" w:hAnsi="Wingdings" w:cs="Wingdings"/>
    </w:rPr>
  </w:style>
  <w:style w:type="character" w:customStyle="1" w:styleId="WW8Num40z3">
    <w:name w:val="WW8Num40z3"/>
    <w:rPr>
      <w:rFonts w:ascii="Symbol" w:eastAsia="Symbol" w:hAnsi="Symbol" w:cs="Symbol"/>
    </w:rPr>
  </w:style>
  <w:style w:type="character" w:customStyle="1" w:styleId="Carpredefinitoparagrafo1">
    <w:name w:val="Car. predefinito paragrafo1"/>
  </w:style>
  <w:style w:type="character" w:customStyle="1" w:styleId="IntestazioneCarattere">
    <w:name w:val="Intestazione Carattere"/>
    <w:basedOn w:val="Carpredefinitoparagrafo1"/>
  </w:style>
  <w:style w:type="character" w:customStyle="1" w:styleId="PidipaginaCarattere">
    <w:name w:val="Piè di pagina Carattere"/>
    <w:basedOn w:val="Carpredefinitoparagrafo1"/>
  </w:style>
  <w:style w:type="character" w:customStyle="1" w:styleId="TitoloCarattere">
    <w:name w:val="Titolo Carattere"/>
    <w:uiPriority w:val="10"/>
    <w:qFormat/>
    <w:rPr>
      <w:rFonts w:ascii="Arial" w:eastAsia="Times New Roman" w:hAnsi="Arial" w:cs="Arial"/>
      <w:i/>
    </w:rPr>
  </w:style>
  <w:style w:type="character" w:customStyle="1" w:styleId="Internetlink">
    <w:name w:val="Internet link"/>
    <w:basedOn w:val="Carpredefinitoparagrafo"/>
    <w:rPr>
      <w:color w:val="0000FF"/>
      <w:u w:val="single"/>
    </w:rPr>
  </w:style>
  <w:style w:type="character" w:customStyle="1" w:styleId="TestofumettoCarattere">
    <w:name w:val="Testo fumetto Carattere"/>
    <w:rPr>
      <w:rFonts w:ascii="Tahoma" w:eastAsia="Tahoma" w:hAnsi="Tahoma" w:cs="Tahoma"/>
      <w:sz w:val="16"/>
      <w:szCs w:val="16"/>
    </w:rPr>
  </w:style>
  <w:style w:type="character" w:customStyle="1" w:styleId="Rimandocommento1">
    <w:name w:val="Rimando commento1"/>
    <w:rPr>
      <w:sz w:val="16"/>
      <w:szCs w:val="16"/>
    </w:rPr>
  </w:style>
  <w:style w:type="character" w:customStyle="1" w:styleId="TestocommentoCarattere">
    <w:name w:val="Testo commento Carattere"/>
    <w:link w:val="Testocommento"/>
    <w:uiPriority w:val="99"/>
    <w:qFormat/>
  </w:style>
  <w:style w:type="character" w:customStyle="1" w:styleId="SoggettocommentoCarattere">
    <w:name w:val="Soggetto commento Carattere"/>
    <w:rPr>
      <w:b/>
      <w:bCs/>
    </w:rPr>
  </w:style>
  <w:style w:type="character" w:customStyle="1" w:styleId="CorpotestoCarattere">
    <w:name w:val="Corpo testo Carattere"/>
    <w:link w:val="Corpotesto"/>
    <w:uiPriority w:val="99"/>
    <w:qFormat/>
    <w:rPr>
      <w:rFonts w:ascii="Times New Roman" w:eastAsia="Times New Roman" w:hAnsi="Times New Roman" w:cs="Times New Roman"/>
      <w:sz w:val="22"/>
    </w:rPr>
  </w:style>
  <w:style w:type="character" w:customStyle="1" w:styleId="Corpodeltesto2Carattere">
    <w:name w:val="Corpo del testo 2 Carattere"/>
    <w:rPr>
      <w:sz w:val="22"/>
      <w:szCs w:val="22"/>
    </w:rPr>
  </w:style>
  <w:style w:type="character" w:customStyle="1" w:styleId="Corpodeltesto3Carattere">
    <w:name w:val="Corpo del testo 3 Carattere"/>
    <w:rPr>
      <w:sz w:val="16"/>
      <w:szCs w:val="16"/>
    </w:rPr>
  </w:style>
  <w:style w:type="character" w:customStyle="1" w:styleId="StrongEmphasis">
    <w:name w:val="Strong Emphasis"/>
    <w:rPr>
      <w:b/>
      <w:bCs/>
    </w:rPr>
  </w:style>
  <w:style w:type="character" w:styleId="Collegamentovisitato">
    <w:name w:val="FollowedHyperlink"/>
    <w:rPr>
      <w:color w:val="954F72"/>
      <w:u w:val="single"/>
    </w:rPr>
  </w:style>
  <w:style w:type="character" w:customStyle="1" w:styleId="RientrocorpodeltestoCarattere">
    <w:name w:val="Rientro corpo del testo Carattere"/>
    <w:rPr>
      <w:sz w:val="22"/>
      <w:szCs w:val="22"/>
    </w:rPr>
  </w:style>
  <w:style w:type="character" w:styleId="Numeropagina">
    <w:name w:val="page number"/>
    <w:basedOn w:val="Carpredefinitoparagrafo3"/>
  </w:style>
  <w:style w:type="character" w:customStyle="1" w:styleId="BulletSymbols">
    <w:name w:val="Bullet Symbols"/>
    <w:rPr>
      <w:rFonts w:ascii="OpenSymbol" w:eastAsia="OpenSymbol" w:hAnsi="OpenSymbol" w:cs="OpenSymbol"/>
    </w:rPr>
  </w:style>
  <w:style w:type="character" w:customStyle="1" w:styleId="CorpodeltestoGrassetto11">
    <w:name w:val="Corpo del testo + Grassetto11"/>
    <w:rPr>
      <w:rFonts w:ascii="Times New Roman" w:eastAsia="Times New Roman" w:hAnsi="Times New Roman" w:cs="Times New Roman"/>
      <w:b/>
      <w:bCs/>
      <w:spacing w:val="0"/>
      <w:sz w:val="22"/>
      <w:szCs w:val="22"/>
    </w:rPr>
  </w:style>
  <w:style w:type="character" w:customStyle="1" w:styleId="IntestazioneCarattere1">
    <w:name w:val="Intestazione Carattere1"/>
    <w:rPr>
      <w:rFonts w:ascii="Calibri" w:eastAsia="Calibri" w:hAnsi="Calibri" w:cs="Calibri"/>
      <w:sz w:val="22"/>
      <w:szCs w:val="22"/>
      <w:lang w:val="it-IT" w:eastAsia="ar-SA" w:bidi="ar-SA"/>
    </w:rPr>
  </w:style>
  <w:style w:type="character" w:customStyle="1" w:styleId="TestoCarattereCarattere">
    <w:name w:val="Testo Carattere Carattere"/>
    <w:rPr>
      <w:rFonts w:ascii="Calibri" w:eastAsia="Calibri" w:hAnsi="Calibri" w:cs="Calibri"/>
      <w:sz w:val="22"/>
      <w:lang w:val="en-US" w:eastAsia="en-US"/>
    </w:rPr>
  </w:style>
  <w:style w:type="character" w:customStyle="1" w:styleId="ListLabel1">
    <w:name w:val="ListLabel 1"/>
    <w:rPr>
      <w:rFonts w:eastAsia="Times New Roman" w:cs="Symbol"/>
      <w:b/>
    </w:rPr>
  </w:style>
  <w:style w:type="character" w:customStyle="1" w:styleId="ListLabel2">
    <w:name w:val="ListLabel 2"/>
    <w:rPr>
      <w:rFonts w:eastAsia="Times New Roman" w:cs="Times New Roman"/>
      <w:b/>
    </w:rPr>
  </w:style>
  <w:style w:type="character" w:customStyle="1" w:styleId="ListLabel3">
    <w:name w:val="ListLabel 3"/>
    <w:rPr>
      <w:rFonts w:eastAsia="Times New Roman" w:cs="Times New Roman"/>
      <w:sz w:val="24"/>
      <w:szCs w:val="24"/>
      <w:lang w:val="it-IT"/>
    </w:rPr>
  </w:style>
  <w:style w:type="character" w:customStyle="1" w:styleId="ListLabel4">
    <w:name w:val="ListLabel 4"/>
    <w:rPr>
      <w:rFonts w:cs="Times New Roman"/>
      <w:b w:val="0"/>
      <w:sz w:val="28"/>
      <w:u w:val="none"/>
    </w:rPr>
  </w:style>
  <w:style w:type="character" w:customStyle="1" w:styleId="ListLabel5">
    <w:name w:val="ListLabel 5"/>
    <w:rPr>
      <w:rFonts w:cs="Times New Roman"/>
      <w:b/>
    </w:rPr>
  </w:style>
  <w:style w:type="character" w:customStyle="1" w:styleId="ListLabel6">
    <w:name w:val="ListLabel 6"/>
    <w:rPr>
      <w:rFonts w:eastAsia="Times-Roman" w:cs="Times-Roman"/>
      <w:b/>
      <w:sz w:val="24"/>
      <w:szCs w:val="24"/>
    </w:rPr>
  </w:style>
  <w:style w:type="character" w:customStyle="1" w:styleId="ListLabel7">
    <w:name w:val="ListLabel 7"/>
    <w:rPr>
      <w:rFonts w:eastAsia="Times New Roman" w:cs="Symbol"/>
      <w:b/>
      <w:lang w:val="it-IT"/>
    </w:rPr>
  </w:style>
  <w:style w:type="character" w:customStyle="1" w:styleId="ListLabel8">
    <w:name w:val="ListLabel 8"/>
    <w:rPr>
      <w:rFonts w:eastAsia="Times New Roman"/>
      <w:sz w:val="22"/>
    </w:rPr>
  </w:style>
  <w:style w:type="character" w:customStyle="1" w:styleId="ListLabel9">
    <w:name w:val="ListLabel 9"/>
    <w:rPr>
      <w:rFonts w:eastAsia="Times New Roman"/>
      <w:b/>
      <w:sz w:val="22"/>
    </w:rPr>
  </w:style>
  <w:style w:type="character" w:customStyle="1" w:styleId="ListLabel10">
    <w:name w:val="ListLabel 10"/>
    <w:rPr>
      <w:b/>
    </w:rPr>
  </w:style>
  <w:style w:type="character" w:customStyle="1" w:styleId="ListLabel11">
    <w:name w:val="ListLabel 11"/>
    <w:rPr>
      <w:rFonts w:eastAsia="Calibri" w:cs="Times New Roman"/>
    </w:rPr>
  </w:style>
  <w:style w:type="character" w:customStyle="1" w:styleId="ListLabel12">
    <w:name w:val="ListLabel 12"/>
    <w:rPr>
      <w:rFonts w:cs="Courier New"/>
    </w:rPr>
  </w:style>
  <w:style w:type="character" w:customStyle="1" w:styleId="ListLabel13">
    <w:name w:val="ListLabel 13"/>
    <w:rPr>
      <w:b w:val="0"/>
      <w:i w:val="0"/>
      <w:sz w:val="24"/>
      <w:szCs w:val="24"/>
    </w:rPr>
  </w:style>
  <w:style w:type="character" w:customStyle="1" w:styleId="ListLabel14">
    <w:name w:val="ListLabel 14"/>
    <w:rPr>
      <w:b w:val="0"/>
      <w:i w:val="0"/>
      <w:strike w:val="0"/>
      <w:dstrike w:val="0"/>
      <w:sz w:val="24"/>
      <w:szCs w:val="24"/>
    </w:rPr>
  </w:style>
  <w:style w:type="character" w:customStyle="1" w:styleId="ListLabel15">
    <w:name w:val="ListLabel 15"/>
    <w:rPr>
      <w:b w:val="0"/>
      <w:strike w:val="0"/>
      <w:dstrike w:val="0"/>
      <w:color w:val="00000A"/>
      <w:sz w:val="24"/>
      <w:szCs w:val="24"/>
    </w:rPr>
  </w:style>
  <w:style w:type="character" w:customStyle="1" w:styleId="ListLabel16">
    <w:name w:val="ListLabel 16"/>
    <w:rPr>
      <w:rFonts w:eastAsia="Garamond"/>
      <w:b w:val="0"/>
      <w:bCs/>
      <w:sz w:val="24"/>
      <w:szCs w:val="24"/>
    </w:rPr>
  </w:style>
  <w:style w:type="numbering" w:customStyle="1" w:styleId="WWNum1">
    <w:name w:val="WWNum1"/>
    <w:basedOn w:val="Nessunelenco"/>
    <w:pPr>
      <w:numPr>
        <w:numId w:val="1"/>
      </w:numPr>
    </w:pPr>
  </w:style>
  <w:style w:type="numbering" w:customStyle="1" w:styleId="WWNum2">
    <w:name w:val="WWNum2"/>
    <w:basedOn w:val="Nessunelenco"/>
    <w:pPr>
      <w:numPr>
        <w:numId w:val="2"/>
      </w:numPr>
    </w:pPr>
  </w:style>
  <w:style w:type="numbering" w:customStyle="1" w:styleId="WWNum3">
    <w:name w:val="WWNum3"/>
    <w:basedOn w:val="Nessunelenco"/>
    <w:pPr>
      <w:numPr>
        <w:numId w:val="3"/>
      </w:numPr>
    </w:pPr>
  </w:style>
  <w:style w:type="numbering" w:customStyle="1" w:styleId="WWNum4">
    <w:name w:val="WWNum4"/>
    <w:basedOn w:val="Nessunelenco"/>
    <w:pPr>
      <w:numPr>
        <w:numId w:val="4"/>
      </w:numPr>
    </w:pPr>
  </w:style>
  <w:style w:type="numbering" w:customStyle="1" w:styleId="WWNum5">
    <w:name w:val="WWNum5"/>
    <w:basedOn w:val="Nessunelenco"/>
    <w:pPr>
      <w:numPr>
        <w:numId w:val="5"/>
      </w:numPr>
    </w:pPr>
  </w:style>
  <w:style w:type="numbering" w:customStyle="1" w:styleId="WWNum6">
    <w:name w:val="WWNum6"/>
    <w:basedOn w:val="Nessunelenco"/>
    <w:pPr>
      <w:numPr>
        <w:numId w:val="6"/>
      </w:numPr>
    </w:pPr>
  </w:style>
  <w:style w:type="numbering" w:customStyle="1" w:styleId="WWNum7">
    <w:name w:val="WWNum7"/>
    <w:basedOn w:val="Nessunelenco"/>
    <w:pPr>
      <w:numPr>
        <w:numId w:val="7"/>
      </w:numPr>
    </w:pPr>
  </w:style>
  <w:style w:type="numbering" w:customStyle="1" w:styleId="WWNum8">
    <w:name w:val="WWNum8"/>
    <w:basedOn w:val="Nessunelenco"/>
    <w:pPr>
      <w:numPr>
        <w:numId w:val="8"/>
      </w:numPr>
    </w:pPr>
  </w:style>
  <w:style w:type="numbering" w:customStyle="1" w:styleId="WWNum9">
    <w:name w:val="WWNum9"/>
    <w:basedOn w:val="Nessunelenco"/>
    <w:pPr>
      <w:numPr>
        <w:numId w:val="9"/>
      </w:numPr>
    </w:pPr>
  </w:style>
  <w:style w:type="numbering" w:customStyle="1" w:styleId="WWNum10">
    <w:name w:val="WWNum10"/>
    <w:basedOn w:val="Nessunelenco"/>
    <w:pPr>
      <w:numPr>
        <w:numId w:val="10"/>
      </w:numPr>
    </w:pPr>
  </w:style>
  <w:style w:type="numbering" w:customStyle="1" w:styleId="WWNum11">
    <w:name w:val="WWNum11"/>
    <w:basedOn w:val="Nessunelenco"/>
    <w:pPr>
      <w:numPr>
        <w:numId w:val="11"/>
      </w:numPr>
    </w:pPr>
  </w:style>
  <w:style w:type="numbering" w:customStyle="1" w:styleId="WWNum12">
    <w:name w:val="WWNum12"/>
    <w:basedOn w:val="Nessunelenco"/>
    <w:pPr>
      <w:numPr>
        <w:numId w:val="12"/>
      </w:numPr>
    </w:pPr>
  </w:style>
  <w:style w:type="numbering" w:customStyle="1" w:styleId="WWNum13">
    <w:name w:val="WWNum13"/>
    <w:basedOn w:val="Nessunelenco"/>
    <w:pPr>
      <w:numPr>
        <w:numId w:val="13"/>
      </w:numPr>
    </w:pPr>
  </w:style>
  <w:style w:type="numbering" w:customStyle="1" w:styleId="WWNum14">
    <w:name w:val="WWNum14"/>
    <w:basedOn w:val="Nessunelenco"/>
    <w:pPr>
      <w:numPr>
        <w:numId w:val="14"/>
      </w:numPr>
    </w:pPr>
  </w:style>
  <w:style w:type="numbering" w:customStyle="1" w:styleId="WWNum15">
    <w:name w:val="WWNum15"/>
    <w:basedOn w:val="Nessunelenco"/>
    <w:pPr>
      <w:numPr>
        <w:numId w:val="15"/>
      </w:numPr>
    </w:pPr>
  </w:style>
  <w:style w:type="numbering" w:customStyle="1" w:styleId="WWNum16">
    <w:name w:val="WWNum16"/>
    <w:basedOn w:val="Nessunelenco"/>
    <w:pPr>
      <w:numPr>
        <w:numId w:val="16"/>
      </w:numPr>
    </w:pPr>
  </w:style>
  <w:style w:type="numbering" w:customStyle="1" w:styleId="WWNum17">
    <w:name w:val="WWNum17"/>
    <w:basedOn w:val="Nessunelenco"/>
    <w:pPr>
      <w:numPr>
        <w:numId w:val="17"/>
      </w:numPr>
    </w:pPr>
  </w:style>
  <w:style w:type="numbering" w:customStyle="1" w:styleId="WWNum18">
    <w:name w:val="WWNum18"/>
    <w:basedOn w:val="Nessunelenco"/>
    <w:pPr>
      <w:numPr>
        <w:numId w:val="18"/>
      </w:numPr>
    </w:pPr>
  </w:style>
  <w:style w:type="numbering" w:customStyle="1" w:styleId="WWNum19">
    <w:name w:val="WWNum19"/>
    <w:basedOn w:val="Nessunelenco"/>
    <w:pPr>
      <w:numPr>
        <w:numId w:val="19"/>
      </w:numPr>
    </w:pPr>
  </w:style>
  <w:style w:type="numbering" w:customStyle="1" w:styleId="WWNum20">
    <w:name w:val="WWNum20"/>
    <w:basedOn w:val="Nessunelenco"/>
    <w:pPr>
      <w:numPr>
        <w:numId w:val="20"/>
      </w:numPr>
    </w:pPr>
  </w:style>
  <w:style w:type="numbering" w:customStyle="1" w:styleId="WWNum21">
    <w:name w:val="WWNum21"/>
    <w:basedOn w:val="Nessunelenco"/>
    <w:pPr>
      <w:numPr>
        <w:numId w:val="21"/>
      </w:numPr>
    </w:pPr>
  </w:style>
  <w:style w:type="numbering" w:customStyle="1" w:styleId="WWNum22">
    <w:name w:val="WWNum22"/>
    <w:basedOn w:val="Nessunelenco"/>
    <w:pPr>
      <w:numPr>
        <w:numId w:val="22"/>
      </w:numPr>
    </w:pPr>
  </w:style>
  <w:style w:type="numbering" w:customStyle="1" w:styleId="WWNum23">
    <w:name w:val="WWNum23"/>
    <w:basedOn w:val="Nessunelenco"/>
    <w:pPr>
      <w:numPr>
        <w:numId w:val="23"/>
      </w:numPr>
    </w:pPr>
  </w:style>
  <w:style w:type="numbering" w:customStyle="1" w:styleId="WWNum24">
    <w:name w:val="WWNum24"/>
    <w:basedOn w:val="Nessunelenco"/>
    <w:pPr>
      <w:numPr>
        <w:numId w:val="24"/>
      </w:numPr>
    </w:pPr>
  </w:style>
  <w:style w:type="numbering" w:customStyle="1" w:styleId="WWNum25">
    <w:name w:val="WWNum25"/>
    <w:basedOn w:val="Nessunelenco"/>
    <w:pPr>
      <w:numPr>
        <w:numId w:val="25"/>
      </w:numPr>
    </w:pPr>
  </w:style>
  <w:style w:type="numbering" w:customStyle="1" w:styleId="WWNum26">
    <w:name w:val="WWNum26"/>
    <w:basedOn w:val="Nessunelenco"/>
    <w:pPr>
      <w:numPr>
        <w:numId w:val="26"/>
      </w:numPr>
    </w:pPr>
  </w:style>
  <w:style w:type="character" w:styleId="Collegamentoipertestuale">
    <w:name w:val="Hyperlink"/>
    <w:basedOn w:val="Carpredefinitoparagrafo"/>
    <w:uiPriority w:val="99"/>
    <w:unhideWhenUsed/>
    <w:rsid w:val="00760F24"/>
    <w:rPr>
      <w:color w:val="0563C1" w:themeColor="hyperlink"/>
      <w:u w:val="single"/>
    </w:rPr>
  </w:style>
  <w:style w:type="character" w:styleId="Menzionenonrisolta">
    <w:name w:val="Unresolved Mention"/>
    <w:basedOn w:val="Carpredefinitoparagrafo"/>
    <w:uiPriority w:val="99"/>
    <w:semiHidden/>
    <w:unhideWhenUsed/>
    <w:rsid w:val="00760F24"/>
    <w:rPr>
      <w:color w:val="605E5C"/>
      <w:shd w:val="clear" w:color="auto" w:fill="E1DFDD"/>
    </w:rPr>
  </w:style>
  <w:style w:type="character" w:customStyle="1" w:styleId="ParagrafoelencoCarattere">
    <w:name w:val="Paragrafo elenco Carattere"/>
    <w:basedOn w:val="Carpredefinitoparagrafo"/>
    <w:link w:val="Paragrafoelenco"/>
    <w:uiPriority w:val="34"/>
    <w:rsid w:val="00760F24"/>
    <w:rPr>
      <w:rFonts w:ascii="Arial" w:hAnsi="Arial" w:cs="Arial"/>
      <w:sz w:val="22"/>
      <w:lang w:eastAsia="en-US"/>
    </w:rPr>
  </w:style>
  <w:style w:type="paragraph" w:styleId="Corpotesto">
    <w:name w:val="Body Text"/>
    <w:basedOn w:val="Normale"/>
    <w:link w:val="CorpotestoCarattere"/>
    <w:uiPriority w:val="99"/>
    <w:unhideWhenUsed/>
    <w:rsid w:val="000D06DC"/>
    <w:pPr>
      <w:widowControl/>
      <w:suppressAutoHyphens w:val="0"/>
      <w:autoSpaceDN/>
      <w:spacing w:after="120"/>
      <w:textAlignment w:val="auto"/>
    </w:pPr>
    <w:rPr>
      <w:sz w:val="22"/>
    </w:rPr>
  </w:style>
  <w:style w:type="character" w:customStyle="1" w:styleId="CorpotestoCarattere1">
    <w:name w:val="Corpo testo Carattere1"/>
    <w:basedOn w:val="Carpredefinitoparagrafo"/>
    <w:uiPriority w:val="99"/>
    <w:semiHidden/>
    <w:rsid w:val="000D06DC"/>
  </w:style>
  <w:style w:type="character" w:customStyle="1" w:styleId="CollegamentoInternet">
    <w:name w:val="Collegamento Internet"/>
    <w:basedOn w:val="Carpredefinitoparagrafo"/>
    <w:uiPriority w:val="99"/>
    <w:rsid w:val="000D06DC"/>
    <w:rPr>
      <w:color w:val="0000FF"/>
      <w:u w:val="single"/>
    </w:rPr>
  </w:style>
  <w:style w:type="character" w:styleId="Rimandocommento">
    <w:name w:val="annotation reference"/>
    <w:basedOn w:val="Carpredefinitoparagrafo"/>
    <w:uiPriority w:val="99"/>
    <w:semiHidden/>
    <w:unhideWhenUsed/>
    <w:qFormat/>
    <w:rsid w:val="000D06DC"/>
    <w:rPr>
      <w:sz w:val="16"/>
      <w:szCs w:val="16"/>
    </w:rPr>
  </w:style>
  <w:style w:type="paragraph" w:styleId="Testocommento">
    <w:name w:val="annotation text"/>
    <w:basedOn w:val="Normale"/>
    <w:link w:val="TestocommentoCarattere"/>
    <w:uiPriority w:val="99"/>
    <w:unhideWhenUsed/>
    <w:qFormat/>
    <w:rsid w:val="000D06DC"/>
    <w:pPr>
      <w:widowControl/>
      <w:suppressAutoHyphens w:val="0"/>
      <w:autoSpaceDN/>
      <w:textAlignment w:val="auto"/>
    </w:pPr>
  </w:style>
  <w:style w:type="character" w:customStyle="1" w:styleId="TestocommentoCarattere1">
    <w:name w:val="Testo commento Carattere1"/>
    <w:basedOn w:val="Carpredefinitoparagrafo"/>
    <w:uiPriority w:val="99"/>
    <w:semiHidden/>
    <w:rsid w:val="000D06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id.gov.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pp.albofornitori.it/alboeproc/albo_umbriadc%20"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mprese@net4market.com" TargetMode="External"/><Relationship Id="rId4" Type="http://schemas.openxmlformats.org/officeDocument/2006/relationships/webSettings" Target="webSettings.xml"/><Relationship Id="rId9" Type="http://schemas.openxmlformats.org/officeDocument/2006/relationships/hyperlink" Target="https://app.albofornitori.it/alboeproc/albo_umbriadc%20"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3716</Words>
  <Characters>21182</Characters>
  <Application>Microsoft Office Word</Application>
  <DocSecurity>0</DocSecurity>
  <Lines>176</Lines>
  <Paragraphs>49</Paragraphs>
  <ScaleCrop>false</ScaleCrop>
  <HeadingPairs>
    <vt:vector size="2" baseType="variant">
      <vt:variant>
        <vt:lpstr>Titolo</vt:lpstr>
      </vt:variant>
      <vt:variant>
        <vt:i4>1</vt:i4>
      </vt:variant>
    </vt:vector>
  </HeadingPairs>
  <TitlesOfParts>
    <vt:vector size="1" baseType="lpstr">
      <vt:lpstr>DISCIPLINARE TELEMATICO DI GARA</vt:lpstr>
    </vt:vector>
  </TitlesOfParts>
  <Company/>
  <LinksUpToDate>false</LinksUpToDate>
  <CharactersWithSpaces>24849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DISCIPLINARE TELEMATICO DI GARA</dc:title>
  <dc:creator>Alessandro</dc:creator>
  <cp:lastModifiedBy>Nicola Pignattelli - TSA</cp:lastModifiedBy>
  <cp:revision>5</cp:revision>
  <cp:lastPrinted>2022-03-25T17:54:00Z</cp:lastPrinted>
  <dcterms:created xsi:type="dcterms:W3CDTF">2022-03-25T17:36:00Z</dcterms:created>
  <dcterms:modified xsi:type="dcterms:W3CDTF">2022-03-25T17:55:00Z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ASL RM-B</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